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971AA" w14:textId="1F247E00" w:rsidR="002B2E16" w:rsidRDefault="002B2E16">
      <w:pPr>
        <w:rPr>
          <w:b/>
        </w:rPr>
      </w:pPr>
      <w:r>
        <w:rPr>
          <w:b/>
        </w:rPr>
        <w:t>99</w:t>
      </w:r>
      <w:r w:rsidR="000342F3">
        <w:rPr>
          <w:b/>
        </w:rPr>
        <w:t>72</w:t>
      </w:r>
      <w:r>
        <w:rPr>
          <w:b/>
        </w:rPr>
        <w:t xml:space="preserve"> words</w:t>
      </w:r>
      <w:r>
        <w:rPr>
          <w:b/>
        </w:rPr>
        <w:br w:type="page"/>
      </w:r>
    </w:p>
    <w:p w14:paraId="3E8BA98D" w14:textId="3691E0CA" w:rsidR="00DA1575" w:rsidRDefault="00FE2BCF" w:rsidP="005B672C">
      <w:pPr>
        <w:pStyle w:val="NoSpacing"/>
        <w:spacing w:line="360" w:lineRule="auto"/>
        <w:jc w:val="both"/>
        <w:rPr>
          <w:b/>
        </w:rPr>
      </w:pPr>
      <w:r>
        <w:rPr>
          <w:b/>
        </w:rPr>
        <w:lastRenderedPageBreak/>
        <w:t>I</w:t>
      </w:r>
      <w:r w:rsidR="00DA1575">
        <w:rPr>
          <w:b/>
        </w:rPr>
        <w:t>ntroduction</w:t>
      </w:r>
    </w:p>
    <w:p w14:paraId="3CC42552" w14:textId="75B13EAE"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392C1C">
            <w:rPr>
              <w:rFonts w:ascii="Calibri" w:hAnsi="Calibri" w:cs="Calibri"/>
              <w:noProof/>
            </w:rPr>
            <w:t xml:space="preserve"> </w:t>
          </w:r>
          <w:r w:rsidR="00392C1C" w:rsidRPr="00392C1C">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392C1C">
            <w:rPr>
              <w:noProof/>
            </w:rPr>
            <w:t xml:space="preserve"> </w:t>
          </w:r>
          <w:r w:rsidR="00392C1C" w:rsidRPr="00392C1C">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392C1C">
            <w:rPr>
              <w:noProof/>
            </w:rPr>
            <w:t xml:space="preserve"> </w:t>
          </w:r>
          <w:r w:rsidR="00392C1C" w:rsidRPr="00392C1C">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392C1C">
            <w:rPr>
              <w:noProof/>
            </w:rPr>
            <w:t xml:space="preserve"> </w:t>
          </w:r>
          <w:r w:rsidR="00392C1C" w:rsidRPr="00392C1C">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392C1C">
            <w:rPr>
              <w:noProof/>
            </w:rPr>
            <w:t xml:space="preserve"> </w:t>
          </w:r>
          <w:r w:rsidR="00392C1C" w:rsidRPr="00392C1C">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392C1C">
            <w:rPr>
              <w:noProof/>
            </w:rPr>
            <w:t xml:space="preserve"> </w:t>
          </w:r>
          <w:r w:rsidR="00392C1C" w:rsidRPr="00392C1C">
            <w:rPr>
              <w:noProof/>
            </w:rPr>
            <w:t>[10]</w:t>
          </w:r>
          <w:r w:rsidR="00E1719F">
            <w:fldChar w:fldCharType="end"/>
          </w:r>
        </w:sdtContent>
      </w:sdt>
      <w:r w:rsidR="00E1719F">
        <w:t xml:space="preserve">.  Secondly, the margin of uncertainty in travel times may </w:t>
      </w:r>
      <w:r w:rsidR="0078089A">
        <w:t>f</w:t>
      </w:r>
      <w:r w:rsidR="0078089A">
        <w:t>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392C1C">
            <w:rPr>
              <w:noProof/>
            </w:rPr>
            <w:t xml:space="preserve"> </w:t>
          </w:r>
          <w:r w:rsidR="00392C1C" w:rsidRPr="00392C1C">
            <w:rPr>
              <w:noProof/>
            </w:rPr>
            <w:t>[11, 12]</w:t>
          </w:r>
          <w:r w:rsidR="00E06293">
            <w:fldChar w:fldCharType="end"/>
          </w:r>
        </w:sdtContent>
      </w:sdt>
      <w:r w:rsidR="00E1719F">
        <w:t>.</w:t>
      </w:r>
    </w:p>
    <w:p w14:paraId="064DE44F" w14:textId="1D4CF345" w:rsidR="00DA5EDD" w:rsidRDefault="000C38C5" w:rsidP="005B672C">
      <w:pPr>
        <w:pStyle w:val="NoSpacing"/>
        <w:spacing w:line="360" w:lineRule="auto"/>
        <w:ind w:firstLine="567"/>
        <w:jc w:val="both"/>
      </w:pPr>
      <w:r>
        <w:t xml:space="preserve">This study is a multidimensional analysis of job accessibility </w:t>
      </w:r>
      <w:r w:rsidR="0078089A">
        <w:t>by public transport</w:t>
      </w:r>
      <w:r w:rsidR="0078089A">
        <w:t xml:space="preserve"> </w:t>
      </w:r>
      <w:r>
        <w:t>in London</w:t>
      </w:r>
      <w:r w:rsidR="0078089A">
        <w:t xml:space="preserve"> </w:t>
      </w:r>
      <w:r w:rsidR="003F1F7E">
        <w:t xml:space="preserve">(Figure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w:t>
      </w:r>
      <w:r w:rsidR="0078089A">
        <w:rPr>
          <w:bCs/>
        </w:rPr>
        <w:t>Undergroun</w:t>
      </w:r>
      <w:r w:rsidR="0078089A">
        <w:rPr>
          <w:bCs/>
        </w:rPr>
        <w:t>d)</w:t>
      </w:r>
    </w:p>
    <w:p w14:paraId="510B705F" w14:textId="77777777" w:rsidR="00D15687" w:rsidRDefault="00D15687" w:rsidP="00D15687">
      <w:pPr>
        <w:pStyle w:val="NoSpacing"/>
        <w:rPr>
          <w:bCs/>
        </w:rPr>
      </w:pPr>
      <w:r>
        <w:rPr>
          <w:bCs/>
        </w:rPr>
        <w:t>Neighbourhoods mentioned in this study are labelled</w:t>
      </w:r>
    </w:p>
    <w:p w14:paraId="3EE2BFC2" w14:textId="77777777" w:rsidR="00D15687" w:rsidRDefault="00D15687" w:rsidP="00D15687">
      <w:pPr>
        <w:spacing w:line="240" w:lineRule="auto"/>
        <w:rPr>
          <w:b/>
        </w:rPr>
      </w:pPr>
      <w:r>
        <w:rPr>
          <w:b/>
          <w:noProof/>
        </w:rPr>
        <w:drawing>
          <wp:inline distT="0" distB="0" distL="0" distR="0" wp14:anchorId="1BE347C0" wp14:editId="79445528">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5B672C">
      <w:pPr>
        <w:pStyle w:val="NoSpacing"/>
        <w:spacing w:line="360" w:lineRule="auto"/>
        <w:jc w:val="both"/>
        <w:rPr>
          <w:b/>
        </w:rPr>
      </w:pPr>
      <w:r>
        <w:rPr>
          <w:b/>
        </w:rPr>
        <w:lastRenderedPageBreak/>
        <w:t>Literature Review</w:t>
      </w:r>
    </w:p>
    <w:p w14:paraId="6877560A" w14:textId="77777777"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392C1C">
            <w:rPr>
              <w:noProof/>
            </w:rPr>
            <w:t xml:space="preserve"> </w:t>
          </w:r>
          <w:r w:rsidR="00392C1C" w:rsidRPr="00392C1C">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and some global optimisation objective.</w:t>
      </w:r>
    </w:p>
    <w:p w14:paraId="469467B1" w14:textId="073BF3E8"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392C1C" w:rsidRPr="00392C1C">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392C1C">
            <w:rPr>
              <w:noProof/>
            </w:rPr>
            <w:t xml:space="preserve"> </w:t>
          </w:r>
          <w:r w:rsidR="00392C1C" w:rsidRPr="00392C1C">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561777DA"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392C1C" w:rsidRPr="00392C1C">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392C1C" w:rsidRPr="00392C1C">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392C1C">
            <w:rPr>
              <w:noProof/>
            </w:rPr>
            <w:t xml:space="preserve"> </w:t>
          </w:r>
          <w:r w:rsidR="00392C1C" w:rsidRPr="00392C1C">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392C1C">
            <w:rPr>
              <w:noProof/>
            </w:rPr>
            <w:t xml:space="preserve"> </w:t>
          </w:r>
          <w:r w:rsidR="00392C1C" w:rsidRPr="00392C1C">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392C1C" w:rsidRPr="00392C1C">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45E1589D"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392C1C" w:rsidRPr="00392C1C">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392C1C" w:rsidRPr="00392C1C">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392C1C">
            <w:rPr>
              <w:noProof/>
            </w:rPr>
            <w:t xml:space="preserve"> </w:t>
          </w:r>
          <w:r w:rsidR="00392C1C" w:rsidRPr="00392C1C">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392C1C" w:rsidRPr="00392C1C">
            <w:rPr>
              <w:noProof/>
            </w:rPr>
            <w:t>[11]</w:t>
          </w:r>
          <w:r w:rsidR="006727A6">
            <w:fldChar w:fldCharType="end"/>
          </w:r>
        </w:sdtContent>
      </w:sdt>
      <w:r w:rsidR="00EB4555">
        <w:t>.</w:t>
      </w:r>
    </w:p>
    <w:p w14:paraId="348DE492" w14:textId="0D58C855"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5B672C">
      <w:pPr>
        <w:pStyle w:val="NoSpacing"/>
        <w:spacing w:line="360" w:lineRule="auto"/>
        <w:jc w:val="both"/>
        <w:rPr>
          <w:b/>
        </w:rPr>
      </w:pPr>
      <w:r>
        <w:rPr>
          <w:b/>
        </w:rPr>
        <w:lastRenderedPageBreak/>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5B6161E"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392C1C">
            <w:rPr>
              <w:noProof/>
            </w:rPr>
            <w:t xml:space="preserve"> </w:t>
          </w:r>
          <w:r w:rsidR="00392C1C" w:rsidRPr="00392C1C">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23DD1FA"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392C1C" w:rsidRPr="00392C1C">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392C1C" w:rsidRPr="00392C1C">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0429C6B4"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2DEA5AD7"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392C1C" w:rsidRPr="00392C1C">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392C1C" w:rsidRPr="00392C1C">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392C1C" w:rsidRPr="00392C1C">
            <w:rPr>
              <w:noProof/>
            </w:rPr>
            <w:t>[5, 15]</w:t>
          </w:r>
          <w:r w:rsidR="00414841">
            <w:fldChar w:fldCharType="end"/>
          </w:r>
        </w:sdtContent>
      </w:sdt>
      <w:r>
        <w:t>.</w:t>
      </w:r>
    </w:p>
    <w:p w14:paraId="34A309AA" w14:textId="5B1AAD68"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392C1C" w:rsidRPr="00392C1C">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392C1C" w:rsidRPr="00392C1C">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392C1C" w:rsidRPr="00392C1C">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392C1C" w:rsidRPr="00392C1C">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392C1C" w:rsidRPr="00392C1C">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392C1C" w:rsidRPr="00392C1C">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0991CB8A"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392C1C" w:rsidRPr="00392C1C">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5FDBA2A3"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392C1C" w:rsidRPr="00392C1C">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2D2C54A1"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392C1C">
            <w:rPr>
              <w:noProof/>
            </w:rPr>
            <w:t xml:space="preserve"> </w:t>
          </w:r>
          <w:r w:rsidR="00392C1C" w:rsidRPr="00392C1C">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2A2FDC9C"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392C1C">
            <w:rPr>
              <w:noProof/>
            </w:rPr>
            <w:t xml:space="preserve"> </w:t>
          </w:r>
          <w:r w:rsidR="00392C1C" w:rsidRPr="00392C1C">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392C1C">
            <w:rPr>
              <w:noProof/>
            </w:rPr>
            <w:t xml:space="preserve"> </w:t>
          </w:r>
          <w:r w:rsidR="00392C1C" w:rsidRPr="00392C1C">
            <w:rPr>
              <w:noProof/>
            </w:rPr>
            <w:t>[31]</w:t>
          </w:r>
          <w:r w:rsidR="00BF03CC">
            <w:fldChar w:fldCharType="end"/>
          </w:r>
        </w:sdtContent>
      </w:sdt>
      <w:r w:rsidR="00BF03CC">
        <w:t>.</w:t>
      </w:r>
    </w:p>
    <w:p w14:paraId="3736A206" w14:textId="272F69F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392C1C">
            <w:rPr>
              <w:noProof/>
            </w:rPr>
            <w:t xml:space="preserve"> </w:t>
          </w:r>
          <w:r w:rsidR="00392C1C" w:rsidRPr="00392C1C">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EF63409"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1C4554C0" w:rsidR="002E742E" w:rsidRPr="002E742E" w:rsidRDefault="000B1FF8" w:rsidP="005B672C">
      <w:pPr>
        <w:pStyle w:val="NoSpacing"/>
        <w:spacing w:line="360" w:lineRule="auto"/>
        <w:jc w:val="both"/>
        <w:rPr>
          <w:i/>
          <w:iCs/>
        </w:rPr>
      </w:pPr>
      <w:r>
        <w:rPr>
          <w:i/>
          <w:iCs/>
        </w:rPr>
        <w:t>Job Accessibility by Economic Sector</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0A9DA446"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392C1C">
            <w:rPr>
              <w:rFonts w:eastAsiaTheme="minorEastAsia"/>
              <w:noProof/>
            </w:rPr>
            <w:t xml:space="preserve"> </w:t>
          </w:r>
          <w:r w:rsidR="00392C1C" w:rsidRPr="00392C1C">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29C1EFD5"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392C1C">
            <w:rPr>
              <w:noProof/>
            </w:rPr>
            <w:t xml:space="preserve"> </w:t>
          </w:r>
          <w:r w:rsidR="00392C1C" w:rsidRPr="00392C1C">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w:t>
      </w:r>
      <w:r w:rsidR="000B1FF8">
        <w:t>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4000665F"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02B6B687" w:rsidR="000B1FF8" w:rsidRPr="000B1FF8" w:rsidRDefault="000B1FF8" w:rsidP="000B1FF8">
      <w:pPr>
        <w:pStyle w:val="NoSpacing"/>
        <w:spacing w:line="360" w:lineRule="auto"/>
        <w:jc w:val="both"/>
        <w:rPr>
          <w:i/>
          <w:iCs/>
        </w:rPr>
      </w:pPr>
      <w:r>
        <w:rPr>
          <w:i/>
          <w:iCs/>
        </w:rPr>
        <w:t>Factors Affecting Inter-MSOA Travel Time Reliability</w:t>
      </w:r>
    </w:p>
    <w:p w14:paraId="342489E3" w14:textId="69ADDE94"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392C1C" w:rsidRPr="00392C1C">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66FCA904"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392C1C">
            <w:rPr>
              <w:bCs/>
              <w:noProof/>
            </w:rPr>
            <w:t xml:space="preserve"> </w:t>
          </w:r>
          <w:r w:rsidR="00392C1C" w:rsidRPr="00392C1C">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t>
      </w:r>
      <w:r>
        <w:rPr>
          <w:bCs/>
        </w:rPr>
        <w:lastRenderedPageBreak/>
        <w:t xml:space="preserve">where this Euclidean distance is minimised; these are the MSOAs whose </w:t>
      </w:r>
      <w:r w:rsidR="00504377">
        <w:rPr>
          <w:bCs/>
        </w:rPr>
        <w:t xml:space="preserve">baseline </w:t>
      </w:r>
      <w:r>
        <w:rPr>
          <w:bCs/>
        </w:rPr>
        <w:t xml:space="preserve">travel times to the 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77777777" w:rsidR="00D15687" w:rsidRDefault="00D15687" w:rsidP="00D15687">
      <w:pPr>
        <w:pStyle w:val="NoSpacing"/>
        <w:rPr>
          <w:bCs/>
        </w:rPr>
      </w:pPr>
      <w:r>
        <w:rPr>
          <w:noProof/>
        </w:rPr>
        <w:drawing>
          <wp:inline distT="0" distB="0" distL="0" distR="0" wp14:anchorId="20EF7AC5" wp14:editId="465E6665">
            <wp:extent cx="5486333" cy="419033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848" b="7226"/>
                    <a:stretch/>
                  </pic:blipFill>
                  <pic:spPr bwMode="auto">
                    <a:xfrm>
                      <a:off x="0" y="0"/>
                      <a:ext cx="5486682" cy="4190605"/>
                    </a:xfrm>
                    <a:prstGeom prst="rect">
                      <a:avLst/>
                    </a:prstGeom>
                    <a:ln>
                      <a:noFill/>
                    </a:ln>
                    <a:extLst>
                      <a:ext uri="{53640926-AAD7-44D8-BBD7-CCE9431645EC}">
                        <a14:shadowObscured xmlns:a14="http://schemas.microsoft.com/office/drawing/2010/main"/>
                      </a:ext>
                    </a:extLst>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m:t>
          </m:r>
          <m:r>
            <m:rPr>
              <m:sty m:val="p"/>
            </m:rPr>
            <w:rPr>
              <w:rFonts w:ascii="Cambria Math" w:hAnsi="Cambria Math"/>
            </w:rPr>
            <m:t>L</m:t>
          </m:r>
          <m:r>
            <m:rPr>
              <m:sty m:val="p"/>
            </m:rPr>
            <w:rPr>
              <w:rFonts w:ascii="Cambria Math" w:hAnsi="Cambria Math"/>
            </w:rPr>
            <m:t>β+</m:t>
          </m:r>
          <m:r>
            <m:rPr>
              <m:sty m:val="p"/>
            </m:rPr>
            <w:rPr>
              <w:rFonts w:ascii="Cambria Math" w:hAnsi="Cambria Math"/>
            </w:rPr>
            <m:t>T</m:t>
          </m:r>
          <m:r>
            <m:rPr>
              <m:sty m:val="p"/>
            </m:rPr>
            <w:rPr>
              <w:rFonts w:ascii="Cambria Math" w:hAnsi="Cambria Math"/>
            </w:rPr>
            <m:t>γ+</m:t>
          </m:r>
          <m:r>
            <m:rPr>
              <m:sty m:val="p"/>
            </m:rPr>
            <w:rPr>
              <w:rFonts w:ascii="Cambria Math" w:hAnsi="Cambria Math"/>
            </w:rPr>
            <m:t>D</m:t>
          </m:r>
          <m:r>
            <m:rPr>
              <m:sty m:val="p"/>
            </m:rPr>
            <w:rPr>
              <w:rFonts w:ascii="Cambria Math" w:hAnsi="Cambria Math"/>
            </w:rPr>
            <m:t>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lastRenderedPageBreak/>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 xml:space="preserve">is a column vector of length </w:t>
      </w:r>
      <w:proofErr w:type="spellStart"/>
      <w:r w:rsidR="000342F3">
        <w:rPr>
          <w:bCs/>
        </w:rPr>
        <w:t>f</w:t>
      </w:r>
      <w:proofErr w:type="spellEnd"/>
      <w:r w:rsidR="000342F3">
        <w:rPr>
          <w:bCs/>
        </w:rPr>
        <w:t xml:space="preserve">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1D031C49"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392C1C">
            <w:rPr>
              <w:bCs/>
              <w:noProof/>
            </w:rPr>
            <w:t xml:space="preserve"> </w:t>
          </w:r>
          <w:r w:rsidR="00392C1C" w:rsidRPr="00392C1C">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392C1C" w:rsidRPr="00392C1C">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01F91082"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392C1C" w:rsidRPr="00392C1C">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xml:space="preserve">, </w:t>
      </w:r>
      <w:r w:rsidR="00DD431F">
        <w:rPr>
          <w:rFonts w:eastAsiaTheme="minorEastAsia"/>
          <w:bCs/>
        </w:rPr>
        <w:t>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w:t>
      </w:r>
      <w:bookmarkStart w:id="0" w:name="_GoBack"/>
      <w:bookmarkEnd w:id="0"/>
      <w:r>
        <w: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5B672C">
      <w:pPr>
        <w:pStyle w:val="NoSpacing"/>
        <w:spacing w:line="360" w:lineRule="auto"/>
        <w:jc w:val="both"/>
        <w:rPr>
          <w:b/>
        </w:rPr>
      </w:pPr>
      <w:r>
        <w:rPr>
          <w:b/>
        </w:rPr>
        <w:lastRenderedPageBreak/>
        <w:t>Results</w:t>
      </w:r>
    </w:p>
    <w:p w14:paraId="18DD4C44" w14:textId="2D5F23BA" w:rsidR="00B3708B" w:rsidRDefault="00E405A3" w:rsidP="005B672C">
      <w:pPr>
        <w:pStyle w:val="NoSpacing"/>
        <w:spacing w:line="360" w:lineRule="auto"/>
        <w:jc w:val="both"/>
        <w:rPr>
          <w:bCs/>
          <w:i/>
          <w:iCs/>
        </w:rPr>
      </w:pPr>
      <w:r>
        <w:rPr>
          <w:bCs/>
          <w:i/>
          <w:iCs/>
        </w:rPr>
        <w:t>Overall Job Provision Ratios</w:t>
      </w:r>
    </w:p>
    <w:p w14:paraId="2A503D2C" w14:textId="3DF2172D"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(black lines in the figure, including National Rail, Underground, Overground and DLR networks),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77777777" w:rsidR="00D15687" w:rsidRDefault="00D15687" w:rsidP="00D15687">
      <w:pPr>
        <w:pStyle w:val="NoSpacing"/>
        <w:rPr>
          <w:bCs/>
        </w:rPr>
      </w:pPr>
      <w:r>
        <w:rPr>
          <w:bCs/>
          <w:noProof/>
        </w:rPr>
        <w:drawing>
          <wp:inline distT="0" distB="0" distL="0" distR="0" wp14:anchorId="7F12AE3F" wp14:editId="0AB3B182">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lastRenderedPageBreak/>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77777777" w:rsidR="00D15687" w:rsidRDefault="00D15687" w:rsidP="00D15687">
      <w:pPr>
        <w:pStyle w:val="NoSpacing"/>
        <w:rPr>
          <w:bCs/>
        </w:rPr>
      </w:pPr>
      <w:r>
        <w:rPr>
          <w:bCs/>
          <w:noProof/>
        </w:rPr>
        <w:drawing>
          <wp:inline distT="0" distB="0" distL="0" distR="0" wp14:anchorId="5EA1DF84" wp14:editId="0308A4CC">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77777777" w:rsidR="00D15687" w:rsidRDefault="00D15687" w:rsidP="00D15687">
      <w:pPr>
        <w:pStyle w:val="NoSpacing"/>
        <w:rPr>
          <w:bCs/>
        </w:rPr>
      </w:pPr>
      <w:r>
        <w:rPr>
          <w:bCs/>
          <w:noProof/>
        </w:rPr>
        <w:drawing>
          <wp:inline distT="0" distB="0" distL="0" distR="0" wp14:anchorId="5D2290A1" wp14:editId="12135CD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265CEAE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is a balanced state</w:t>
      </w:r>
      <w:r w:rsidR="0001495F">
        <w:rPr>
          <w:rFonts w:eastAsiaTheme="minorEastAsia" w:cstheme="minorHAnsi"/>
          <w:bCs/>
        </w:rPr>
        <w:t xml:space="preserve"> 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 xml:space="preserve">most MSOAs having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7777777" w:rsidR="00D15687" w:rsidRDefault="00D15687" w:rsidP="00D15687">
      <w:pPr>
        <w:pStyle w:val="NoSpacing"/>
        <w:rPr>
          <w:bCs/>
        </w:rPr>
      </w:pPr>
      <w:r>
        <w:rPr>
          <w:bCs/>
          <w:noProof/>
        </w:rPr>
        <w:drawing>
          <wp:inline distT="0" distB="0" distL="0" distR="0" wp14:anchorId="6C3D1A4A" wp14:editId="7F2673F4">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77777777" w:rsidR="00615216" w:rsidRDefault="00615216" w:rsidP="00615216">
      <w:pPr>
        <w:pStyle w:val="NoSpacing"/>
        <w:rPr>
          <w:bCs/>
        </w:rPr>
      </w:pPr>
      <w:r>
        <w:rPr>
          <w:bCs/>
          <w:noProof/>
        </w:rPr>
        <w:drawing>
          <wp:inline distT="0" distB="0" distL="0" distR="0" wp14:anchorId="1246E42E" wp14:editId="44AC73FB">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77777777" w:rsidR="00615216" w:rsidRDefault="00E405A3" w:rsidP="005B672C">
      <w:pPr>
        <w:pStyle w:val="NoSpacing"/>
        <w:spacing w:line="360" w:lineRule="auto"/>
        <w:ind w:firstLine="567"/>
        <w:jc w:val="both"/>
        <w:rPr>
          <w:rFonts w:eastAsiaTheme="minorEastAsia"/>
          <w:bCs/>
        </w:rPr>
        <w:sectPr w:rsidR="00615216" w:rsidSect="005C3FD5">
          <w:footerReference w:type="default" r:id="rId16"/>
          <w:pgSz w:w="11906" w:h="16838"/>
          <w:pgMar w:top="1440" w:right="1440" w:bottom="1440" w:left="1440" w:header="708" w:footer="708" w:gutter="0"/>
          <w:pgNumType w:start="0"/>
          <w:cols w:space="708"/>
          <w:titlePg/>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w:t>
      </w:r>
      <w:proofErr w:type="gramStart"/>
      <w:r>
        <w:rPr>
          <w:rFonts w:eastAsiaTheme="minorEastAsia"/>
          <w:bCs/>
        </w:rPr>
        <w:t>In particular, because</w:t>
      </w:r>
      <w:proofErr w:type="gramEnd"/>
      <w:r>
        <w:rPr>
          <w:rFonts w:eastAsiaTheme="minorEastAsia"/>
          <w:bCs/>
        </w:rPr>
        <w:t xml:space="preserve"> the high-end services sector is the largest in the GLA, the high concentration of </w:t>
      </w:r>
    </w:p>
    <w:p w14:paraId="4B064C69" w14:textId="77777777" w:rsidR="00615216" w:rsidRDefault="00615216" w:rsidP="00615216">
      <w:pPr>
        <w:pStyle w:val="NoSpacing"/>
        <w:rPr>
          <w:b/>
        </w:rPr>
      </w:pPr>
      <w:r>
        <w:rPr>
          <w:b/>
        </w:rPr>
        <w:lastRenderedPageBreak/>
        <w:t>Figure 9: Sectoral Job Provision Ratios</w:t>
      </w:r>
    </w:p>
    <w:p w14:paraId="28114544" w14:textId="4BAE3967" w:rsidR="00615216" w:rsidRDefault="00615216" w:rsidP="00615216">
      <w:pPr>
        <w:pStyle w:val="NoSpacing"/>
        <w:spacing w:line="360" w:lineRule="auto"/>
        <w:jc w:val="both"/>
        <w:rPr>
          <w:rFonts w:eastAsiaTheme="minorEastAsia"/>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75DCF56A" wp14:editId="38BFCAE9">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50F4B9C9" w14:textId="55548F7B" w:rsidR="00E405A3" w:rsidRDefault="00E405A3" w:rsidP="00615216">
      <w:pPr>
        <w:pStyle w:val="NoSpacing"/>
        <w:spacing w:line="360" w:lineRule="auto"/>
        <w:jc w:val="both"/>
        <w:rPr>
          <w:rFonts w:eastAsiaTheme="minorEastAsia"/>
          <w:bCs/>
        </w:rPr>
      </w:pP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77777777" w:rsidR="00615216" w:rsidRDefault="00615216" w:rsidP="00615216">
      <w:pPr>
        <w:pStyle w:val="NoSpacing"/>
        <w:rPr>
          <w:bCs/>
        </w:rPr>
      </w:pPr>
      <w:r>
        <w:rPr>
          <w:bCs/>
          <w:noProof/>
        </w:rPr>
        <w:drawing>
          <wp:inline distT="0" distB="0" distL="0" distR="0" wp14:anchorId="51E5401B" wp14:editId="62D93528">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5B672C">
      <w:pPr>
        <w:pStyle w:val="NoSpacing"/>
        <w:spacing w:line="360" w:lineRule="auto"/>
        <w:jc w:val="both"/>
        <w:rPr>
          <w:bCs/>
          <w:i/>
          <w:iCs/>
        </w:rPr>
      </w:pPr>
      <w:r>
        <w:rPr>
          <w:bCs/>
          <w:i/>
          <w:iCs/>
        </w:rPr>
        <w:lastRenderedPageBreak/>
        <w:t>Sociodemographic Differences among Potential Workers from Different MSOAs</w:t>
      </w:r>
    </w:p>
    <w:p w14:paraId="557387F0" w14:textId="343351F9"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River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77777777" w:rsidR="00615216" w:rsidRDefault="00615216" w:rsidP="00615216">
      <w:pPr>
        <w:pStyle w:val="NoSpacing"/>
        <w:rPr>
          <w:b/>
        </w:rPr>
      </w:pPr>
      <w:r>
        <w:rPr>
          <w:b/>
          <w:noProof/>
        </w:rPr>
        <w:drawing>
          <wp:inline distT="0" distB="0" distL="0" distR="0" wp14:anchorId="5C803911" wp14:editId="3E1A1AB7">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0BDB2D1"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w:t>
      </w:r>
      <w:r w:rsidR="00B3708B">
        <w:rPr>
          <w:rFonts w:eastAsiaTheme="minorEastAsia"/>
          <w:bCs/>
        </w:rPr>
        <w:lastRenderedPageBreak/>
        <w:t xml:space="preserve">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413CB5DF" w14:textId="77777777" w:rsidR="00615216" w:rsidRDefault="006D3448" w:rsidP="005B672C">
      <w:pPr>
        <w:pStyle w:val="NoSpacing"/>
        <w:spacing w:line="360" w:lineRule="auto"/>
        <w:ind w:firstLine="567"/>
        <w:jc w:val="both"/>
        <w:rPr>
          <w:bCs/>
        </w:rPr>
        <w:sectPr w:rsidR="00615216" w:rsidSect="00F657DD">
          <w:pgSz w:w="11906" w:h="16838" w:code="9"/>
          <w:pgMar w:top="1440" w:right="1440" w:bottom="1440" w:left="1440" w:header="708" w:footer="708" w:gutter="0"/>
          <w:pgNumType w:start="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073C41DF" w:rsidR="00615216" w:rsidRDefault="00615216" w:rsidP="00615216">
      <w:pPr>
        <w:pStyle w:val="NoSpacing"/>
        <w:rPr>
          <w:bCs/>
        </w:rPr>
      </w:pPr>
      <w:r>
        <w:rPr>
          <w:bCs/>
        </w:rPr>
        <w:t xml:space="preserve">Destination of </w:t>
      </w:r>
      <w:r>
        <w:rPr>
          <w:bCs/>
        </w:rPr>
        <w:t>all trips in each map</w:t>
      </w:r>
      <w:r>
        <w:rPr>
          <w:bCs/>
        </w:rPr>
        <w:t xml:space="preserve"> outlined in red</w:t>
      </w:r>
    </w:p>
    <w:p w14:paraId="5AD29026" w14:textId="648BE862" w:rsidR="00615216" w:rsidRDefault="00615216" w:rsidP="00615216">
      <w:pPr>
        <w:pStyle w:val="NoSpacing"/>
        <w:spacing w:line="360" w:lineRule="auto"/>
        <w:jc w:val="both"/>
        <w:rPr>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665EDBA1" wp14:editId="601C9C22">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57E29A75" w14:textId="6F420B12"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The mode-specific effects are also as expected, with every additional kilometre travelled by bus or National Rail adding 0.25min and 0.03min to the RBT 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9054D2">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9054D2">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9054D2">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9054D2">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9054D2">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9054D2">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41" w:type="dxa"/>
            <w:tcBorders>
              <w:top w:val="nil"/>
              <w:left w:val="nil"/>
              <w:bottom w:val="nil"/>
              <w:right w:val="nil"/>
            </w:tcBorders>
            <w:shd w:val="clear" w:color="auto" w:fill="auto"/>
            <w:noWrap/>
            <w:vAlign w:val="bottom"/>
          </w:tcPr>
          <w:p w14:paraId="32EC8543"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77777777" w:rsidR="00392C1C" w:rsidRDefault="00FD08F7" w:rsidP="00392C1C">
      <w:pPr>
        <w:pStyle w:val="NoSpacing"/>
        <w:spacing w:line="360" w:lineRule="auto"/>
        <w:ind w:firstLine="567"/>
        <w:jc w:val="both"/>
        <w:rPr>
          <w:bCs/>
        </w:rPr>
        <w:sectPr w:rsidR="00392C1C" w:rsidSect="00E979DD">
          <w:pgSz w:w="11906" w:h="16838" w:code="9"/>
          <w:pgMar w:top="1440" w:right="1440" w:bottom="1440" w:left="1440" w:header="708" w:footer="708" w:gutter="0"/>
          <w:pgNumType w:start="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 xml:space="preserve">in that MSOA.  Grey MSOAs indicate where the 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77777777" w:rsidR="00392C1C" w:rsidRDefault="00392C1C" w:rsidP="00392C1C">
      <w:pPr>
        <w:pStyle w:val="NoSpacing"/>
        <w:rPr>
          <w:bCs/>
        </w:rPr>
      </w:pPr>
      <w:r>
        <w:rPr>
          <w:noProof/>
        </w:rPr>
        <w:drawing>
          <wp:inline distT="0" distB="0" distL="0" distR="0" wp14:anchorId="2F5F26D2" wp14:editId="70610A79">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392C1C">
          <w:pgSz w:w="16838" w:h="23811" w:code="8"/>
          <w:pgMar w:top="1440" w:right="1440" w:bottom="1440" w:left="1440" w:header="708" w:footer="708" w:gutter="0"/>
          <w:pgNumType w:start="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241CEE6"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6732F5">
        <w:rPr>
          <w:rFonts w:eastAsiaTheme="minorEastAsia"/>
          <w:bCs/>
        </w:rPr>
        <w:t xml:space="preserve">See Appendix 6 for an analysis of the stability of the clustering analysis results.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392C1C">
          <w:pgSz w:w="11906" w:h="16838" w:code="9"/>
          <w:pgMar w:top="1440" w:right="1440" w:bottom="1440" w:left="1440" w:header="708" w:footer="708" w:gutter="0"/>
          <w:pgNumType w:start="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392C1C">
          <w:pgSz w:w="23811" w:h="16838" w:orient="landscape" w:code="8"/>
          <w:pgMar w:top="1440" w:right="1440" w:bottom="1440" w:left="1440" w:header="708" w:footer="708" w:gutter="0"/>
          <w:pgNumType w:start="0"/>
          <w:cols w:space="708"/>
          <w:titlePg/>
          <w:docGrid w:linePitch="360"/>
        </w:sectPr>
      </w:pPr>
    </w:p>
    <w:p w14:paraId="35BE5473" w14:textId="280F4D0D"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102FB1">
        <w:rPr>
          <w:rFonts w:eastAsiaTheme="minorEastAsia"/>
          <w:bCs/>
        </w:rPr>
        <w:t>Richmond</w:t>
      </w:r>
      <w:r w:rsidR="00CE1653">
        <w:rPr>
          <w:rFonts w:eastAsiaTheme="minorEastAsia"/>
          <w:bCs/>
        </w:rPr>
        <w:t xml:space="preserve">, </w:t>
      </w:r>
      <w:r w:rsidR="00102FB1">
        <w:rPr>
          <w:rFonts w:eastAsiaTheme="minorEastAsia"/>
          <w:bCs/>
        </w:rPr>
        <w:t>Strawberry Hill</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5B672C">
      <w:pPr>
        <w:pStyle w:val="NoSpacing"/>
        <w:spacing w:line="360" w:lineRule="auto"/>
        <w:jc w:val="both"/>
        <w:rPr>
          <w:b/>
        </w:rPr>
      </w:pPr>
      <w:r>
        <w:rPr>
          <w:b/>
        </w:rPr>
        <w:lastRenderedPageBreak/>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24F3B0A"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proofErr w:type="gramStart"/>
      <w:r w:rsidR="00794AC7">
        <w:rPr>
          <w:bCs/>
        </w:rPr>
        <w:t>locally-weighted</w:t>
      </w:r>
      <w:proofErr w:type="gramEnd"/>
      <w:r w:rsidR="00794AC7">
        <w:rPr>
          <w:bCs/>
        </w:rPr>
        <w:t xml:space="preserve">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72A06BD7"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392C1C" w:rsidRPr="00392C1C">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392C1C">
            <w:rPr>
              <w:bCs/>
              <w:noProof/>
            </w:rPr>
            <w:t xml:space="preserve"> </w:t>
          </w:r>
          <w:r w:rsidR="00392C1C" w:rsidRPr="00392C1C">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6DE7AF84"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392C1C" w:rsidRPr="00392C1C">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working-age residents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6B07CAB"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392C1C" w:rsidRPr="00392C1C">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77777777" w:rsidR="00392C1C" w:rsidRDefault="00392C1C"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7E440196"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9B469E">
        <w:rPr>
          <w:rFonts w:eastAsiaTheme="minorEastAsia" w:cstheme="minorHAnsi"/>
        </w:rPr>
        <w:t xml:space="preserve">standardised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9B469E">
        <w:rPr>
          <w:rFonts w:eastAsiaTheme="minorEastAsia" w:cstheme="minorHAnsi"/>
        </w:rPr>
        <w:t xml:space="preserve">standardised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392C1C">
            <w:rPr>
              <w:rFonts w:eastAsiaTheme="minorEastAsia" w:cstheme="minorHAnsi"/>
              <w:noProof/>
            </w:rPr>
            <w:t xml:space="preserve"> </w:t>
          </w:r>
          <w:r w:rsidR="00392C1C" w:rsidRPr="00392C1C">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5570FFE5"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392C1C" w:rsidRPr="00392C1C">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w:t>
      </w:r>
      <w:r w:rsidR="004036BD">
        <w:rPr>
          <w:bCs/>
        </w:rPr>
        <w:lastRenderedPageBreak/>
        <w:t xml:space="preserve">(such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B12B5E">
      <w:pPr>
        <w:pStyle w:val="NoSpacing"/>
        <w:spacing w:line="360" w:lineRule="auto"/>
        <w:jc w:val="both"/>
        <w:rPr>
          <w:b/>
        </w:rPr>
      </w:pPr>
      <w:r>
        <w:rPr>
          <w:b/>
        </w:rPr>
        <w:lastRenderedPageBreak/>
        <w:t>Appendix 1: Sensitivity of Job Provision Ratio</w:t>
      </w:r>
      <w:r w:rsidR="00761247">
        <w:rPr>
          <w:b/>
        </w:rPr>
        <w:t xml:space="preserve"> Results to Alternative Travel Time Cut-offs</w:t>
      </w:r>
    </w:p>
    <w:p w14:paraId="3968B4A5" w14:textId="18B7AE81"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392C1C" w:rsidRPr="00392C1C">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1C731132" w:rsidR="001C20F9" w:rsidRPr="001C20F9" w:rsidRDefault="00283966" w:rsidP="00B12B5E">
      <w:pPr>
        <w:pStyle w:val="NoSpacing"/>
        <w:jc w:val="both"/>
        <w:rPr>
          <w:b/>
        </w:rPr>
      </w:pPr>
      <w:r>
        <w:rPr>
          <w:b/>
          <w:noProof/>
        </w:rPr>
        <w:drawing>
          <wp:inline distT="0" distB="0" distL="0" distR="0" wp14:anchorId="0BF65495" wp14:editId="03317C1D">
            <wp:extent cx="4780280" cy="3331845"/>
            <wp:effectExtent l="0" t="0" r="1270" b="0"/>
            <wp:docPr id="4" name="Picture 4" descr="C:\Users\Daniel Leong\AppData\Local\Packages\Microsoft.Office.Desktop_8wekyb3d8bbwe\AC\INetCache\Content.MSO\BFA0F7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BFA0F7A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0280" cy="333184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6BF0066A"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392C1C" w:rsidRPr="00392C1C">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w:t>
      </w:r>
      <w:r w:rsidR="001C20F9">
        <w:rPr>
          <w:bCs/>
        </w:rPr>
        <w:lastRenderedPageBreak/>
        <w:t>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728D1E70" w:rsidR="001C20F9" w:rsidRDefault="001C20F9" w:rsidP="00B12B5E">
      <w:pPr>
        <w:pStyle w:val="NoSpacing"/>
        <w:jc w:val="both"/>
        <w:rPr>
          <w:b/>
        </w:rPr>
      </w:pPr>
      <w:r>
        <w:rPr>
          <w:b/>
        </w:rPr>
        <w:t>Table 2: Pearson Correlation Between JPR Distributions using Alternative Travel Time Cut-Offs</w:t>
      </w:r>
    </w:p>
    <w:tbl>
      <w:tblPr>
        <w:tblW w:w="8537" w:type="dxa"/>
        <w:shd w:val="clear" w:color="auto" w:fill="FFFFFF"/>
        <w:tblCellMar>
          <w:top w:w="15" w:type="dxa"/>
          <w:left w:w="15" w:type="dxa"/>
          <w:bottom w:w="15" w:type="dxa"/>
          <w:right w:w="15" w:type="dxa"/>
        </w:tblCellMar>
        <w:tblLook w:val="04A0" w:firstRow="1" w:lastRow="0" w:firstColumn="1" w:lastColumn="0" w:noHBand="0" w:noVBand="1"/>
      </w:tblPr>
      <w:tblGrid>
        <w:gridCol w:w="1560"/>
        <w:gridCol w:w="1012"/>
        <w:gridCol w:w="1193"/>
        <w:gridCol w:w="1193"/>
        <w:gridCol w:w="1193"/>
        <w:gridCol w:w="1193"/>
        <w:gridCol w:w="1193"/>
      </w:tblGrid>
      <w:tr w:rsidR="001C20F9" w:rsidRPr="001C20F9" w14:paraId="5A2A9809" w14:textId="07DA682D" w:rsidTr="00896FE4">
        <w:trPr>
          <w:trHeight w:val="343"/>
          <w:tblHeader/>
        </w:trPr>
        <w:tc>
          <w:tcPr>
            <w:tcW w:w="1560" w:type="dxa"/>
            <w:tcBorders>
              <w:top w:val="nil"/>
              <w:left w:val="nil"/>
              <w:bottom w:val="single" w:sz="4" w:space="0" w:color="auto"/>
              <w:right w:val="single" w:sz="4" w:space="0" w:color="auto"/>
            </w:tcBorders>
            <w:shd w:val="clear" w:color="auto" w:fill="auto"/>
            <w:tcMar>
              <w:top w:w="120" w:type="dxa"/>
              <w:left w:w="120" w:type="dxa"/>
              <w:bottom w:w="120" w:type="dxa"/>
              <w:right w:w="120" w:type="dxa"/>
            </w:tcMar>
            <w:vAlign w:val="center"/>
          </w:tcPr>
          <w:p w14:paraId="2A44D547" w14:textId="08CC634C" w:rsidR="001C20F9" w:rsidRPr="001C20F9" w:rsidRDefault="001C20F9" w:rsidP="00B12B5E">
            <w:pPr>
              <w:pStyle w:val="NoSpacing"/>
              <w:jc w:val="both"/>
              <w:rPr>
                <w:b/>
                <w:bCs/>
                <w:lang w:eastAsia="en-SG"/>
              </w:rPr>
            </w:pPr>
            <w:r w:rsidRPr="001C20F9">
              <w:rPr>
                <w:b/>
                <w:bCs/>
                <w:lang w:eastAsia="en-SG"/>
              </w:rPr>
              <w:t>Cut-offs</w:t>
            </w:r>
            <w:r w:rsidR="00896FE4">
              <w:rPr>
                <w:b/>
                <w:bCs/>
                <w:lang w:eastAsia="en-SG"/>
              </w:rPr>
              <w:t xml:space="preserve"> </w:t>
            </w:r>
            <w:r>
              <w:rPr>
                <w:b/>
                <w:bCs/>
                <w:lang w:eastAsia="en-SG"/>
              </w:rPr>
              <w:t>(min)</w:t>
            </w:r>
          </w:p>
        </w:tc>
        <w:tc>
          <w:tcPr>
            <w:tcW w:w="1012" w:type="dxa"/>
            <w:tcBorders>
              <w:top w:val="nil"/>
              <w:left w:val="single" w:sz="4" w:space="0" w:color="auto"/>
              <w:bottom w:val="single" w:sz="4" w:space="0" w:color="auto"/>
              <w:right w:val="nil"/>
            </w:tcBorders>
            <w:shd w:val="clear" w:color="auto" w:fill="auto"/>
            <w:tcMar>
              <w:top w:w="120" w:type="dxa"/>
              <w:left w:w="120" w:type="dxa"/>
              <w:bottom w:w="120" w:type="dxa"/>
              <w:right w:w="120" w:type="dxa"/>
            </w:tcMar>
            <w:vAlign w:val="center"/>
          </w:tcPr>
          <w:p w14:paraId="2DB6D02C" w14:textId="6381DC1C" w:rsidR="001C20F9" w:rsidRPr="001C20F9" w:rsidRDefault="001C20F9" w:rsidP="00B12B5E">
            <w:pPr>
              <w:pStyle w:val="NoSpacing"/>
              <w:jc w:val="both"/>
              <w:rPr>
                <w:b/>
                <w:bCs/>
                <w:lang w:eastAsia="en-SG"/>
              </w:rPr>
            </w:pPr>
            <w:r w:rsidRPr="001C20F9">
              <w:rPr>
                <w:b/>
                <w:bCs/>
                <w:lang w:eastAsia="en-SG"/>
              </w:rPr>
              <w:t>36</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95CF77B" w14:textId="61D0AEF1" w:rsidR="001C20F9" w:rsidRPr="001C20F9" w:rsidRDefault="001C20F9" w:rsidP="00B12B5E">
            <w:pPr>
              <w:pStyle w:val="NoSpacing"/>
              <w:jc w:val="both"/>
              <w:rPr>
                <w:b/>
                <w:bCs/>
                <w:lang w:eastAsia="en-SG"/>
              </w:rPr>
            </w:pPr>
            <w:r w:rsidRPr="001C20F9">
              <w:rPr>
                <w:b/>
                <w:bCs/>
                <w:lang w:eastAsia="en-SG"/>
              </w:rPr>
              <w:t>40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E8F1F2B" w14:textId="1DD4364F" w:rsidR="001C20F9" w:rsidRPr="001C20F9" w:rsidRDefault="001C20F9" w:rsidP="00B12B5E">
            <w:pPr>
              <w:pStyle w:val="NoSpacing"/>
              <w:jc w:val="both"/>
              <w:rPr>
                <w:b/>
                <w:bCs/>
                <w:lang w:eastAsia="en-SG"/>
              </w:rPr>
            </w:pPr>
            <w:r w:rsidRPr="001C20F9">
              <w:rPr>
                <w:b/>
                <w:bCs/>
                <w:lang w:eastAsia="en-SG"/>
              </w:rPr>
              <w:t>45</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33ABADA2" w14:textId="7134379C" w:rsidR="001C20F9" w:rsidRPr="001C20F9" w:rsidRDefault="001C20F9" w:rsidP="00B12B5E">
            <w:pPr>
              <w:pStyle w:val="NoSpacing"/>
              <w:jc w:val="both"/>
              <w:rPr>
                <w:b/>
                <w:bCs/>
                <w:lang w:eastAsia="en-SG"/>
              </w:rPr>
            </w:pPr>
            <w:r w:rsidRPr="001C20F9">
              <w:rPr>
                <w:b/>
                <w:bCs/>
                <w:lang w:eastAsia="en-SG"/>
              </w:rPr>
              <w:t>60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C30E0BD" w14:textId="7B463D60" w:rsidR="001C20F9" w:rsidRPr="001C20F9" w:rsidRDefault="001C20F9" w:rsidP="00B12B5E">
            <w:pPr>
              <w:pStyle w:val="NoSpacing"/>
              <w:jc w:val="both"/>
              <w:rPr>
                <w:b/>
                <w:bCs/>
                <w:lang w:eastAsia="en-SG"/>
              </w:rPr>
            </w:pPr>
            <w:r w:rsidRPr="001C20F9">
              <w:rPr>
                <w:b/>
                <w:bCs/>
                <w:lang w:eastAsia="en-SG"/>
              </w:rPr>
              <w:t>75</w:t>
            </w:r>
          </w:p>
        </w:tc>
        <w:tc>
          <w:tcPr>
            <w:tcW w:w="0" w:type="auto"/>
            <w:tcBorders>
              <w:bottom w:val="single" w:sz="4" w:space="0" w:color="auto"/>
            </w:tcBorders>
            <w:shd w:val="clear" w:color="auto" w:fill="auto"/>
            <w:vAlign w:val="center"/>
          </w:tcPr>
          <w:p w14:paraId="60DB2E95" w14:textId="50AD86AF" w:rsidR="001C20F9" w:rsidRPr="001C20F9" w:rsidRDefault="001C20F9" w:rsidP="00B12B5E">
            <w:pPr>
              <w:pStyle w:val="NoSpacing"/>
              <w:jc w:val="both"/>
              <w:rPr>
                <w:rFonts w:ascii="Times New Roman" w:hAnsi="Times New Roman" w:cs="Times New Roman"/>
                <w:b/>
                <w:bCs/>
                <w:sz w:val="20"/>
                <w:szCs w:val="20"/>
                <w:lang w:eastAsia="en-SG"/>
              </w:rPr>
            </w:pPr>
            <w:r w:rsidRPr="001C20F9">
              <w:rPr>
                <w:b/>
                <w:bCs/>
                <w:lang w:eastAsia="en-SG"/>
              </w:rPr>
              <w:t>90</w:t>
            </w:r>
          </w:p>
        </w:tc>
      </w:tr>
      <w:tr w:rsidR="001C20F9" w:rsidRPr="001C20F9" w14:paraId="09BB5DCB" w14:textId="77777777" w:rsidTr="00896FE4">
        <w:trPr>
          <w:trHeight w:val="232"/>
        </w:trPr>
        <w:tc>
          <w:tcPr>
            <w:tcW w:w="1560" w:type="dxa"/>
            <w:tcBorders>
              <w:top w:val="single" w:sz="4" w:space="0" w:color="auto"/>
              <w:left w:val="nil"/>
              <w:bottom w:val="nil"/>
              <w:right w:val="single" w:sz="4" w:space="0" w:color="auto"/>
            </w:tcBorders>
            <w:shd w:val="clear" w:color="auto" w:fill="auto"/>
            <w:tcMar>
              <w:top w:w="120" w:type="dxa"/>
              <w:left w:w="120" w:type="dxa"/>
              <w:bottom w:w="120" w:type="dxa"/>
              <w:right w:w="120" w:type="dxa"/>
            </w:tcMar>
            <w:vAlign w:val="center"/>
            <w:hideMark/>
          </w:tcPr>
          <w:p w14:paraId="2F178842" w14:textId="77777777" w:rsidR="001C20F9" w:rsidRPr="001C20F9" w:rsidRDefault="001C20F9" w:rsidP="00B12B5E">
            <w:pPr>
              <w:pStyle w:val="NoSpacing"/>
              <w:jc w:val="both"/>
              <w:rPr>
                <w:b/>
                <w:bCs/>
                <w:lang w:eastAsia="en-SG"/>
              </w:rPr>
            </w:pPr>
            <w:r w:rsidRPr="001C20F9">
              <w:rPr>
                <w:b/>
                <w:bCs/>
                <w:lang w:eastAsia="en-SG"/>
              </w:rPr>
              <w:t>36</w:t>
            </w:r>
          </w:p>
        </w:tc>
        <w:tc>
          <w:tcPr>
            <w:tcW w:w="1012" w:type="dxa"/>
            <w:tcBorders>
              <w:top w:val="single" w:sz="4" w:space="0" w:color="auto"/>
              <w:left w:val="single" w:sz="4" w:space="0" w:color="auto"/>
              <w:bottom w:val="nil"/>
              <w:right w:val="nil"/>
            </w:tcBorders>
            <w:shd w:val="clear" w:color="auto" w:fill="auto"/>
            <w:tcMar>
              <w:top w:w="120" w:type="dxa"/>
              <w:left w:w="120" w:type="dxa"/>
              <w:bottom w:w="120" w:type="dxa"/>
              <w:right w:w="120" w:type="dxa"/>
            </w:tcMar>
            <w:vAlign w:val="center"/>
            <w:hideMark/>
          </w:tcPr>
          <w:p w14:paraId="34D31089"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02E3954"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85A1206"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2724719"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151E5889"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48373A10" w14:textId="77777777" w:rsidR="001C20F9" w:rsidRPr="001C20F9" w:rsidRDefault="001C20F9" w:rsidP="00B12B5E">
            <w:pPr>
              <w:pStyle w:val="NoSpacing"/>
              <w:jc w:val="both"/>
              <w:rPr>
                <w:lang w:eastAsia="en-SG"/>
              </w:rPr>
            </w:pPr>
            <w:r w:rsidRPr="001C20F9">
              <w:rPr>
                <w:lang w:eastAsia="en-SG"/>
              </w:rPr>
              <w:t>0.57</w:t>
            </w:r>
          </w:p>
        </w:tc>
      </w:tr>
      <w:tr w:rsidR="001C20F9" w:rsidRPr="001C20F9" w14:paraId="68FCB49B"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7409F063" w14:textId="77777777" w:rsidR="001C20F9" w:rsidRPr="001C20F9" w:rsidRDefault="001C20F9" w:rsidP="00B12B5E">
            <w:pPr>
              <w:pStyle w:val="NoSpacing"/>
              <w:jc w:val="both"/>
              <w:rPr>
                <w:b/>
                <w:bCs/>
                <w:lang w:eastAsia="en-SG"/>
              </w:rPr>
            </w:pPr>
            <w:r w:rsidRPr="001C20F9">
              <w:rPr>
                <w:b/>
                <w:bCs/>
                <w:lang w:eastAsia="en-SG"/>
              </w:rPr>
              <w:t>40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C57F648"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00CCA"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752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BF15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A69AC8"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8CAE05" w14:textId="77777777" w:rsidR="001C20F9" w:rsidRPr="001C20F9" w:rsidRDefault="001C20F9" w:rsidP="00B12B5E">
            <w:pPr>
              <w:pStyle w:val="NoSpacing"/>
              <w:jc w:val="both"/>
              <w:rPr>
                <w:lang w:eastAsia="en-SG"/>
              </w:rPr>
            </w:pPr>
            <w:r w:rsidRPr="001C20F9">
              <w:rPr>
                <w:lang w:eastAsia="en-SG"/>
              </w:rPr>
              <w:t>0.66</w:t>
            </w:r>
          </w:p>
        </w:tc>
      </w:tr>
      <w:tr w:rsidR="001C20F9" w:rsidRPr="001C20F9" w14:paraId="72A71010"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1A98064" w14:textId="77777777" w:rsidR="001C20F9" w:rsidRPr="001C20F9" w:rsidRDefault="001C20F9" w:rsidP="00B12B5E">
            <w:pPr>
              <w:pStyle w:val="NoSpacing"/>
              <w:jc w:val="both"/>
              <w:rPr>
                <w:b/>
                <w:bCs/>
                <w:lang w:eastAsia="en-SG"/>
              </w:rPr>
            </w:pPr>
            <w:r w:rsidRPr="001C20F9">
              <w:rPr>
                <w:b/>
                <w:bCs/>
                <w:lang w:eastAsia="en-SG"/>
              </w:rPr>
              <w:t>45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1EAF4D41"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370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6BAA6"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E33A4F"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D7E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A734F2" w14:textId="77777777" w:rsidR="001C20F9" w:rsidRPr="001C20F9" w:rsidRDefault="001C20F9" w:rsidP="00B12B5E">
            <w:pPr>
              <w:pStyle w:val="NoSpacing"/>
              <w:jc w:val="both"/>
              <w:rPr>
                <w:lang w:eastAsia="en-SG"/>
              </w:rPr>
            </w:pPr>
            <w:r w:rsidRPr="001C20F9">
              <w:rPr>
                <w:lang w:eastAsia="en-SG"/>
              </w:rPr>
              <w:t>0.76</w:t>
            </w:r>
          </w:p>
        </w:tc>
      </w:tr>
      <w:tr w:rsidR="001C20F9" w:rsidRPr="001C20F9" w14:paraId="2597D67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0E202216" w14:textId="77777777" w:rsidR="001C20F9" w:rsidRPr="001C20F9" w:rsidRDefault="001C20F9" w:rsidP="00B12B5E">
            <w:pPr>
              <w:pStyle w:val="NoSpacing"/>
              <w:jc w:val="both"/>
              <w:rPr>
                <w:b/>
                <w:bCs/>
                <w:lang w:eastAsia="en-SG"/>
              </w:rPr>
            </w:pPr>
            <w:r w:rsidRPr="001C20F9">
              <w:rPr>
                <w:b/>
                <w:bCs/>
                <w:lang w:eastAsia="en-SG"/>
              </w:rPr>
              <w:t>60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01C86B9B"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4C2F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87DA2"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8A3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277CB"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A6816" w14:textId="77777777" w:rsidR="001C20F9" w:rsidRPr="001C20F9" w:rsidRDefault="001C20F9" w:rsidP="00B12B5E">
            <w:pPr>
              <w:pStyle w:val="NoSpacing"/>
              <w:jc w:val="both"/>
              <w:rPr>
                <w:lang w:eastAsia="en-SG"/>
              </w:rPr>
            </w:pPr>
            <w:r w:rsidRPr="001C20F9">
              <w:rPr>
                <w:lang w:eastAsia="en-SG"/>
              </w:rPr>
              <w:t>0.92</w:t>
            </w:r>
          </w:p>
        </w:tc>
      </w:tr>
      <w:tr w:rsidR="001C20F9" w:rsidRPr="001C20F9" w14:paraId="68A4D23D"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D0AFE66" w14:textId="77777777" w:rsidR="001C20F9" w:rsidRPr="001C20F9" w:rsidRDefault="001C20F9" w:rsidP="00B12B5E">
            <w:pPr>
              <w:pStyle w:val="NoSpacing"/>
              <w:jc w:val="both"/>
              <w:rPr>
                <w:b/>
                <w:bCs/>
                <w:lang w:eastAsia="en-SG"/>
              </w:rPr>
            </w:pPr>
            <w:r w:rsidRPr="001C20F9">
              <w:rPr>
                <w:b/>
                <w:bCs/>
                <w:lang w:eastAsia="en-SG"/>
              </w:rPr>
              <w:t>75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9CE7C3A"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80897F"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27B17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D00463"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22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66A9C" w14:textId="77777777" w:rsidR="001C20F9" w:rsidRPr="001C20F9" w:rsidRDefault="001C20F9" w:rsidP="00B12B5E">
            <w:pPr>
              <w:pStyle w:val="NoSpacing"/>
              <w:jc w:val="both"/>
              <w:rPr>
                <w:lang w:eastAsia="en-SG"/>
              </w:rPr>
            </w:pPr>
            <w:r w:rsidRPr="001C20F9">
              <w:rPr>
                <w:lang w:eastAsia="en-SG"/>
              </w:rPr>
              <w:t>0.96</w:t>
            </w:r>
          </w:p>
        </w:tc>
      </w:tr>
      <w:tr w:rsidR="001C20F9" w:rsidRPr="001C20F9" w14:paraId="3C7B2C5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162259C3" w14:textId="77777777" w:rsidR="001C20F9" w:rsidRPr="001C20F9" w:rsidRDefault="001C20F9" w:rsidP="00B12B5E">
            <w:pPr>
              <w:pStyle w:val="NoSpacing"/>
              <w:jc w:val="both"/>
              <w:rPr>
                <w:b/>
                <w:bCs/>
                <w:lang w:eastAsia="en-SG"/>
              </w:rPr>
            </w:pPr>
            <w:r w:rsidRPr="001C20F9">
              <w:rPr>
                <w:b/>
                <w:bCs/>
                <w:lang w:eastAsia="en-SG"/>
              </w:rPr>
              <w:t>90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EDA3B06" w14:textId="77777777" w:rsidR="001C20F9" w:rsidRPr="001C20F9" w:rsidRDefault="001C20F9" w:rsidP="00B12B5E">
            <w:pPr>
              <w:pStyle w:val="NoSpacing"/>
              <w:jc w:val="both"/>
              <w:rPr>
                <w:lang w:eastAsia="en-SG"/>
              </w:rPr>
            </w:pPr>
            <w:r w:rsidRPr="001C20F9">
              <w:rPr>
                <w:lang w:eastAsia="en-SG"/>
              </w:rPr>
              <w:t>0.57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71CF6" w14:textId="77777777" w:rsidR="001C20F9" w:rsidRPr="001C20F9" w:rsidRDefault="001C20F9" w:rsidP="00B12B5E">
            <w:pPr>
              <w:pStyle w:val="NoSpacing"/>
              <w:jc w:val="both"/>
              <w:rPr>
                <w:lang w:eastAsia="en-SG"/>
              </w:rPr>
            </w:pPr>
            <w:r w:rsidRPr="001C20F9">
              <w:rPr>
                <w:lang w:eastAsia="en-SG"/>
              </w:rPr>
              <w:t>0.66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BEE3A7" w14:textId="77777777" w:rsidR="001C20F9" w:rsidRPr="001C20F9" w:rsidRDefault="001C20F9" w:rsidP="00B12B5E">
            <w:pPr>
              <w:pStyle w:val="NoSpacing"/>
              <w:jc w:val="both"/>
              <w:rPr>
                <w:lang w:eastAsia="en-SG"/>
              </w:rPr>
            </w:pPr>
            <w:r w:rsidRPr="001C20F9">
              <w:rPr>
                <w:lang w:eastAsia="en-SG"/>
              </w:rPr>
              <w:t>0.76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307927" w14:textId="77777777" w:rsidR="001C20F9" w:rsidRPr="001C20F9" w:rsidRDefault="001C20F9" w:rsidP="00B12B5E">
            <w:pPr>
              <w:pStyle w:val="NoSpacing"/>
              <w:jc w:val="both"/>
              <w:rPr>
                <w:lang w:eastAsia="en-SG"/>
              </w:rPr>
            </w:pPr>
            <w:r w:rsidRPr="001C20F9">
              <w:rPr>
                <w:lang w:eastAsia="en-SG"/>
              </w:rPr>
              <w:t>0.92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A48DD4" w14:textId="77777777" w:rsidR="001C20F9" w:rsidRPr="001C20F9" w:rsidRDefault="001C20F9" w:rsidP="00B12B5E">
            <w:pPr>
              <w:pStyle w:val="NoSpacing"/>
              <w:jc w:val="both"/>
              <w:rPr>
                <w:lang w:eastAsia="en-SG"/>
              </w:rPr>
            </w:pPr>
            <w:r w:rsidRPr="001C20F9">
              <w:rPr>
                <w:lang w:eastAsia="en-SG"/>
              </w:rPr>
              <w:t>0.96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E1F4DB" w14:textId="77777777" w:rsidR="001C20F9" w:rsidRPr="001C20F9" w:rsidRDefault="001C20F9" w:rsidP="00B12B5E">
            <w:pPr>
              <w:pStyle w:val="NoSpacing"/>
              <w:jc w:val="both"/>
              <w:rPr>
                <w:lang w:eastAsia="en-SG"/>
              </w:rPr>
            </w:pPr>
            <w:r w:rsidRPr="001C20F9">
              <w:rPr>
                <w:lang w:eastAsia="en-SG"/>
              </w:rPr>
              <w:t>1.00</w:t>
            </w:r>
          </w:p>
        </w:tc>
      </w:tr>
    </w:tbl>
    <w:p w14:paraId="2AD596EA" w14:textId="1B09BDE4" w:rsidR="00B76395" w:rsidRDefault="00B76395" w:rsidP="00B12B5E">
      <w:pPr>
        <w:pStyle w:val="NoSpacing"/>
        <w:jc w:val="both"/>
        <w:rPr>
          <w:b/>
        </w:rPr>
      </w:pPr>
    </w:p>
    <w:p w14:paraId="5FC68607" w14:textId="77777777" w:rsidR="00B76395" w:rsidRDefault="00B76395" w:rsidP="00B12B5E">
      <w:pPr>
        <w:jc w:val="both"/>
        <w:rPr>
          <w:b/>
        </w:rPr>
      </w:pPr>
      <w:r>
        <w:rPr>
          <w:b/>
        </w:rPr>
        <w:br w:type="page"/>
      </w:r>
    </w:p>
    <w:p w14:paraId="4383315E" w14:textId="2329708F" w:rsidR="001C20F9" w:rsidRDefault="00B76395" w:rsidP="00B12B5E">
      <w:pPr>
        <w:pStyle w:val="NoSpacing"/>
        <w:spacing w:line="360" w:lineRule="auto"/>
        <w:jc w:val="both"/>
        <w:rPr>
          <w:b/>
        </w:rPr>
      </w:pPr>
      <w:r>
        <w:rPr>
          <w:b/>
        </w:rPr>
        <w:lastRenderedPageBreak/>
        <w:t>Appendix 2: Representativeness of Actual Travel Times by Baseline Travel Times</w:t>
      </w:r>
    </w:p>
    <w:p w14:paraId="07CFEB0E" w14:textId="3EA00F27"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F614ED">
        <w:rPr>
          <w:bCs/>
        </w:rPr>
        <w:t xml:space="preserve">(for a trip starting at a random time between 0600 and 0800) </w:t>
      </w:r>
      <w:r>
        <w:rPr>
          <w:bCs/>
        </w:rPr>
        <w:t xml:space="preserve">over 50 days.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pPr>
        <w:rPr>
          <w:b/>
        </w:rPr>
      </w:pPr>
      <w:r>
        <w:rPr>
          <w:b/>
        </w:rPr>
        <w:lastRenderedPageBreak/>
        <w:t>Appendix 3: Potential Improvements to Accuracy of Travel Time Data from TfL’s Journey Planner</w:t>
      </w:r>
    </w:p>
    <w:p w14:paraId="48E8BE6C" w14:textId="29499AEA"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w:t>
      </w:r>
      <w:proofErr w:type="gramStart"/>
      <w:r w:rsidR="000B1FF8">
        <w:rPr>
          <w:bCs/>
        </w:rPr>
        <w:t>actually needed</w:t>
      </w:r>
      <w:proofErr w:type="gramEnd"/>
      <w:r w:rsidR="000B1FF8">
        <w:rPr>
          <w:bCs/>
        </w:rPr>
        <w:t xml:space="preserve">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0B1FF8" w:rsidRPr="000B1FF8">
            <w:rPr>
              <w:noProof/>
            </w:rPr>
            <w:t>[31]</w:t>
          </w:r>
          <w:r w:rsidR="000B1FF8">
            <w:rPr>
              <w:bCs/>
            </w:rPr>
            <w:fldChar w:fldCharType="end"/>
          </w:r>
        </w:sdtContent>
      </w:sdt>
      <w:r w:rsidR="000B1FF8">
        <w:rPr>
          <w:bCs/>
        </w:rPr>
        <w:t xml:space="preserve"> </w:t>
      </w:r>
      <w:r>
        <w:rPr>
          <w:bCs/>
        </w:rPr>
        <w:t xml:space="preserve">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B12B5E">
      <w:pPr>
        <w:pStyle w:val="NoSpacing"/>
        <w:spacing w:line="360" w:lineRule="auto"/>
        <w:jc w:val="both"/>
        <w:rPr>
          <w:b/>
        </w:rPr>
      </w:pPr>
      <w:r>
        <w:rPr>
          <w:b/>
        </w:rPr>
        <w:lastRenderedPageBreak/>
        <w:t>Appendix 4</w:t>
      </w:r>
      <w:r w:rsidR="00D92693">
        <w:rPr>
          <w:b/>
        </w:rPr>
        <w:t>: Selection of 7 Key Destinations for Travel Time Reliability Analysis</w:t>
      </w:r>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B12B5E">
      <w:pPr>
        <w:pStyle w:val="NoSpacing"/>
        <w:spacing w:line="360" w:lineRule="auto"/>
        <w:jc w:val="both"/>
        <w:rPr>
          <w:b/>
        </w:rPr>
      </w:pPr>
      <w:r>
        <w:rPr>
          <w:b/>
        </w:rPr>
        <w:lastRenderedPageBreak/>
        <w:t>Appendix 5</w:t>
      </w:r>
      <w:r w:rsidR="00B12B5E">
        <w:rPr>
          <w:b/>
        </w:rPr>
        <w:t>: Diagnostics for Locally Weighted Regression</w:t>
      </w:r>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7F32B4">
          <w:pgSz w:w="11906" w:h="16838" w:code="9"/>
          <w:pgMar w:top="1440" w:right="1440" w:bottom="1440" w:left="1440" w:header="708" w:footer="708" w:gutter="0"/>
          <w:pgNumType w:start="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4D6EB1">
          <w:pgSz w:w="16838" w:h="23811" w:code="8"/>
          <w:pgMar w:top="1440" w:right="1440" w:bottom="1440" w:left="1440" w:header="708" w:footer="708" w:gutter="0"/>
          <w:pgNumType w:start="0"/>
          <w:cols w:space="708"/>
          <w:titlePg/>
          <w:docGrid w:linePitch="360"/>
        </w:sectPr>
      </w:pPr>
    </w:p>
    <w:p w14:paraId="0694ACEC" w14:textId="6522FCE2" w:rsidR="006732F5" w:rsidRDefault="006732F5" w:rsidP="006732F5">
      <w:pPr>
        <w:pStyle w:val="NoSpacing"/>
        <w:spacing w:line="360" w:lineRule="auto"/>
        <w:jc w:val="both"/>
        <w:rPr>
          <w:bCs/>
        </w:rPr>
      </w:pPr>
      <w:r>
        <w:rPr>
          <w:b/>
        </w:rPr>
        <w:lastRenderedPageBreak/>
        <w:t>Appendix 6: Stability of K-Means Clustering Results</w:t>
      </w:r>
    </w:p>
    <w:p w14:paraId="0A4C62FC" w14:textId="384B0556" w:rsidR="006732F5" w:rsidRDefault="0090398F" w:rsidP="006732F5">
      <w:pPr>
        <w:pStyle w:val="NoSpacing"/>
        <w:spacing w:line="360" w:lineRule="auto"/>
        <w:ind w:firstLine="567"/>
        <w:jc w:val="both"/>
        <w:rPr>
          <w:bCs/>
        </w:rPr>
      </w:pPr>
      <w:r>
        <w:rPr>
          <w:bCs/>
        </w:rPr>
        <w:t>The clusters identified by k-means clustering can be unstable because the algorithm initialises by randomly selecting 8 MSOAs as initial cluster centroids.  Depending on how similar each MSOA is to other MSOAs and on which 8 MSOAs are initially selected, each run of the clustering algorithm may group each MSOA into different clusters.  If MSOAs’ cluster memberships are unstable, this could qualitatively change the characteristics that define each cluster and could undermine the validity of interpretations specific to each MSOA.</w:t>
      </w:r>
    </w:p>
    <w:p w14:paraId="31187F9F" w14:textId="081CC254"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7A6A6E1C"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This gives us confidence that the characteristics of the 8 clusters identified reflect real </w:t>
      </w:r>
      <w:r w:rsidR="00D341D3">
        <w:rPr>
          <w:bCs/>
        </w:rPr>
        <w:t>and distinct types of job accessibility experienced by different areas in London, and that location-specific interpretations of the k-means clustering results are valid.</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5754C1F" w:rsidR="00D341D3" w:rsidRDefault="00D341D3" w:rsidP="00D341D3">
      <w:pPr>
        <w:pStyle w:val="NoSpacing"/>
        <w:jc w:val="both"/>
        <w:rPr>
          <w:bCs/>
        </w:rPr>
      </w:pPr>
      <w:r>
        <w:rPr>
          <w:bCs/>
          <w:noProof/>
        </w:rPr>
        <w:drawing>
          <wp:inline distT="0" distB="0" distL="0" distR="0" wp14:anchorId="3FD6BCCE" wp14:editId="63CF2765">
            <wp:extent cx="4076700" cy="2921799"/>
            <wp:effectExtent l="0" t="0" r="0" b="0"/>
            <wp:docPr id="32" name="Picture 32" descr="C:\Users\Daniel Leong\AppData\Local\Packages\Microsoft.Office.Desktop_8wekyb3d8bbwe\AC\INetCache\Content.MSO\A4A618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A4A6184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3360" cy="2955241"/>
                    </a:xfrm>
                    <a:prstGeom prst="rect">
                      <a:avLst/>
                    </a:prstGeom>
                    <a:noFill/>
                    <a:ln>
                      <a:noFill/>
                    </a:ln>
                  </pic:spPr>
                </pic:pic>
              </a:graphicData>
            </a:graphic>
          </wp:inline>
        </w:drawing>
      </w:r>
    </w:p>
    <w:sdt>
      <w:sdtPr>
        <w:id w:val="-2030944171"/>
        <w:docPartObj>
          <w:docPartGallery w:val="Bibliographies"/>
          <w:docPartUnique/>
        </w:docPartObj>
      </w:sdtPr>
      <w:sdtContent>
        <w:sdt>
          <w:sdtPr>
            <w:id w:val="-573587230"/>
            <w:bibliography/>
          </w:sdtPr>
          <w:sdtContent>
            <w:p w14:paraId="71C0F9C1" w14:textId="77777777" w:rsidR="00F614ED" w:rsidRPr="00392C1C" w:rsidRDefault="00F614ED" w:rsidP="00F614ED">
              <w:pPr>
                <w:spacing w:line="480" w:lineRule="auto"/>
                <w:jc w:val="both"/>
                <w:rPr>
                  <w:rFonts w:cstheme="minorHAnsi"/>
                  <w:b/>
                </w:rPr>
              </w:pPr>
              <w:r w:rsidRPr="00392C1C">
                <w:rPr>
                  <w:b/>
                  <w:bCs/>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F614ED" w14:paraId="3CE56773" w14:textId="77777777" w:rsidTr="00C96245">
                <w:trPr>
                  <w:tblCellSpacing w:w="15" w:type="dxa"/>
                </w:trPr>
                <w:tc>
                  <w:tcPr>
                    <w:tcW w:w="50" w:type="pct"/>
                    <w:hideMark/>
                  </w:tcPr>
                  <w:p w14:paraId="133A61D8" w14:textId="77777777" w:rsidR="00F614ED" w:rsidRDefault="00F614ED" w:rsidP="00C96245">
                    <w:pPr>
                      <w:pStyle w:val="Bibliography"/>
                      <w:rPr>
                        <w:noProof/>
                        <w:sz w:val="24"/>
                        <w:szCs w:val="24"/>
                      </w:rPr>
                    </w:pPr>
                    <w:r>
                      <w:rPr>
                        <w:noProof/>
                      </w:rPr>
                      <w:t xml:space="preserve">[1] </w:t>
                    </w:r>
                  </w:p>
                </w:tc>
                <w:tc>
                  <w:tcPr>
                    <w:tcW w:w="0" w:type="auto"/>
                    <w:hideMark/>
                  </w:tcPr>
                  <w:p w14:paraId="41C85158" w14:textId="77777777" w:rsidR="00F614ED" w:rsidRDefault="00F614ED" w:rsidP="00C96245">
                    <w:pPr>
                      <w:pStyle w:val="Bibliography"/>
                      <w:rPr>
                        <w:noProof/>
                      </w:rPr>
                    </w:pPr>
                    <w:r>
                      <w:rPr>
                        <w:noProof/>
                      </w:rPr>
                      <w:t xml:space="preserve">L. Bettencourt and G. West, “A unified theory of urban living,” </w:t>
                    </w:r>
                    <w:r>
                      <w:rPr>
                        <w:i/>
                        <w:iCs/>
                        <w:noProof/>
                      </w:rPr>
                      <w:t xml:space="preserve">Nature, </w:t>
                    </w:r>
                    <w:r>
                      <w:rPr>
                        <w:noProof/>
                      </w:rPr>
                      <w:t xml:space="preserve">vol. 467, pp. 912-913, 10 2010. </w:t>
                    </w:r>
                  </w:p>
                </w:tc>
              </w:tr>
              <w:tr w:rsidR="00F614ED" w14:paraId="47FB0C13" w14:textId="77777777" w:rsidTr="00C96245">
                <w:trPr>
                  <w:tblCellSpacing w:w="15" w:type="dxa"/>
                </w:trPr>
                <w:tc>
                  <w:tcPr>
                    <w:tcW w:w="50" w:type="pct"/>
                    <w:hideMark/>
                  </w:tcPr>
                  <w:p w14:paraId="47BE6F62" w14:textId="77777777" w:rsidR="00F614ED" w:rsidRDefault="00F614ED" w:rsidP="00C96245">
                    <w:pPr>
                      <w:pStyle w:val="Bibliography"/>
                      <w:rPr>
                        <w:noProof/>
                      </w:rPr>
                    </w:pPr>
                    <w:r>
                      <w:rPr>
                        <w:noProof/>
                      </w:rPr>
                      <w:t xml:space="preserve">[2] </w:t>
                    </w:r>
                  </w:p>
                </w:tc>
                <w:tc>
                  <w:tcPr>
                    <w:tcW w:w="0" w:type="auto"/>
                    <w:hideMark/>
                  </w:tcPr>
                  <w:p w14:paraId="6FC3DCD0" w14:textId="77777777" w:rsidR="00F614ED" w:rsidRDefault="00F614ED" w:rsidP="00C96245">
                    <w:pPr>
                      <w:pStyle w:val="Bibliography"/>
                      <w:rPr>
                        <w:noProof/>
                      </w:rPr>
                    </w:pPr>
                    <w:r>
                      <w:rPr>
                        <w:noProof/>
                      </w:rPr>
                      <w:t xml:space="preserve">W. G. Hansen, “How accessibility shapes land use,” </w:t>
                    </w:r>
                    <w:r>
                      <w:rPr>
                        <w:i/>
                        <w:iCs/>
                        <w:noProof/>
                      </w:rPr>
                      <w:t xml:space="preserve">Journal of the American Institute of Planners, </w:t>
                    </w:r>
                    <w:r>
                      <w:rPr>
                        <w:noProof/>
                      </w:rPr>
                      <w:t xml:space="preserve">vol. 25, pp. 73-76, 5 1959. </w:t>
                    </w:r>
                  </w:p>
                </w:tc>
              </w:tr>
              <w:tr w:rsidR="00F614ED" w14:paraId="1AF75CB1" w14:textId="77777777" w:rsidTr="00C96245">
                <w:trPr>
                  <w:tblCellSpacing w:w="15" w:type="dxa"/>
                </w:trPr>
                <w:tc>
                  <w:tcPr>
                    <w:tcW w:w="50" w:type="pct"/>
                    <w:hideMark/>
                  </w:tcPr>
                  <w:p w14:paraId="050B2021" w14:textId="77777777" w:rsidR="00F614ED" w:rsidRDefault="00F614ED" w:rsidP="00C96245">
                    <w:pPr>
                      <w:pStyle w:val="Bibliography"/>
                      <w:rPr>
                        <w:noProof/>
                      </w:rPr>
                    </w:pPr>
                    <w:r>
                      <w:rPr>
                        <w:noProof/>
                      </w:rPr>
                      <w:t xml:space="preserve">[3] </w:t>
                    </w:r>
                  </w:p>
                </w:tc>
                <w:tc>
                  <w:tcPr>
                    <w:tcW w:w="0" w:type="auto"/>
                    <w:hideMark/>
                  </w:tcPr>
                  <w:p w14:paraId="16DC42B2" w14:textId="77777777" w:rsidR="00F614ED" w:rsidRDefault="00F614ED" w:rsidP="00C96245">
                    <w:pPr>
                      <w:pStyle w:val="Bibliography"/>
                      <w:rPr>
                        <w:noProof/>
                      </w:rPr>
                    </w:pPr>
                    <w:r>
                      <w:rPr>
                        <w:noProof/>
                      </w:rPr>
                      <w:t xml:space="preserve">A. Ford, S. Barr, R. Dawson and P. James, “Transport accessibility analysis using GIS: assessing sustainable transport in London,” </w:t>
                    </w:r>
                    <w:r>
                      <w:rPr>
                        <w:i/>
                        <w:iCs/>
                        <w:noProof/>
                      </w:rPr>
                      <w:t xml:space="preserve">ISPRS International Journal of Geo-Information, </w:t>
                    </w:r>
                    <w:r>
                      <w:rPr>
                        <w:noProof/>
                      </w:rPr>
                      <w:t xml:space="preserve">vol. 4, pp. 124-149, 1 2015. </w:t>
                    </w:r>
                  </w:p>
                </w:tc>
              </w:tr>
              <w:tr w:rsidR="00F614ED" w14:paraId="073CC533" w14:textId="77777777" w:rsidTr="00C96245">
                <w:trPr>
                  <w:tblCellSpacing w:w="15" w:type="dxa"/>
                </w:trPr>
                <w:tc>
                  <w:tcPr>
                    <w:tcW w:w="50" w:type="pct"/>
                    <w:hideMark/>
                  </w:tcPr>
                  <w:p w14:paraId="1EABA45B" w14:textId="77777777" w:rsidR="00F614ED" w:rsidRDefault="00F614ED" w:rsidP="00C96245">
                    <w:pPr>
                      <w:pStyle w:val="Bibliography"/>
                      <w:rPr>
                        <w:noProof/>
                      </w:rPr>
                    </w:pPr>
                    <w:r>
                      <w:rPr>
                        <w:noProof/>
                      </w:rPr>
                      <w:t xml:space="preserve">[4] </w:t>
                    </w:r>
                  </w:p>
                </w:tc>
                <w:tc>
                  <w:tcPr>
                    <w:tcW w:w="0" w:type="auto"/>
                    <w:hideMark/>
                  </w:tcPr>
                  <w:p w14:paraId="39CCF76C" w14:textId="77777777" w:rsidR="00F614ED" w:rsidRDefault="00F614ED" w:rsidP="00C96245">
                    <w:pPr>
                      <w:pStyle w:val="Bibliography"/>
                      <w:rPr>
                        <w:noProof/>
                      </w:rPr>
                    </w:pPr>
                    <w:r>
                      <w:rPr>
                        <w:noProof/>
                      </w:rPr>
                      <w:t xml:space="preserve">Y. Shen and M. Batty, “Ripples and undulations in the perceived supply–demand mismatch surfaces of London's job market,” </w:t>
                    </w:r>
                    <w:r>
                      <w:rPr>
                        <w:i/>
                        <w:iCs/>
                        <w:noProof/>
                      </w:rPr>
                      <w:t xml:space="preserve">Regional Studies, Regional Science, </w:t>
                    </w:r>
                    <w:r>
                      <w:rPr>
                        <w:noProof/>
                      </w:rPr>
                      <w:t xml:space="preserve">vol. 5, pp. 263-266, 1 2018. </w:t>
                    </w:r>
                  </w:p>
                </w:tc>
              </w:tr>
              <w:tr w:rsidR="00F614ED" w14:paraId="24AD9B04" w14:textId="77777777" w:rsidTr="00C96245">
                <w:trPr>
                  <w:tblCellSpacing w:w="15" w:type="dxa"/>
                </w:trPr>
                <w:tc>
                  <w:tcPr>
                    <w:tcW w:w="50" w:type="pct"/>
                    <w:hideMark/>
                  </w:tcPr>
                  <w:p w14:paraId="4165FCA2" w14:textId="77777777" w:rsidR="00F614ED" w:rsidRDefault="00F614ED" w:rsidP="00C96245">
                    <w:pPr>
                      <w:pStyle w:val="Bibliography"/>
                      <w:rPr>
                        <w:noProof/>
                      </w:rPr>
                    </w:pPr>
                    <w:r>
                      <w:rPr>
                        <w:noProof/>
                      </w:rPr>
                      <w:t xml:space="preserve">[5] </w:t>
                    </w:r>
                  </w:p>
                </w:tc>
                <w:tc>
                  <w:tcPr>
                    <w:tcW w:w="0" w:type="auto"/>
                    <w:hideMark/>
                  </w:tcPr>
                  <w:p w14:paraId="0099BB28" w14:textId="77777777" w:rsidR="00F614ED" w:rsidRDefault="00F614ED" w:rsidP="00C96245">
                    <w:pPr>
                      <w:pStyle w:val="Bibliography"/>
                      <w:rPr>
                        <w:noProof/>
                      </w:rPr>
                    </w:pPr>
                    <w:r>
                      <w:rPr>
                        <w:noProof/>
                      </w:rPr>
                      <w:t xml:space="preserve">W. Luo and F. Wang, “Measures of spatial accessibility to health care in a GIS environment: synthesis and a case study in the Chicago region,” </w:t>
                    </w:r>
                    <w:r>
                      <w:rPr>
                        <w:i/>
                        <w:iCs/>
                        <w:noProof/>
                      </w:rPr>
                      <w:t xml:space="preserve">Environment and Planning B: Planning and Design, </w:t>
                    </w:r>
                    <w:r>
                      <w:rPr>
                        <w:noProof/>
                      </w:rPr>
                      <w:t xml:space="preserve">vol. 30, pp. 865-884, 12 2003. </w:t>
                    </w:r>
                  </w:p>
                </w:tc>
              </w:tr>
              <w:tr w:rsidR="00F614ED" w14:paraId="79E11C90" w14:textId="77777777" w:rsidTr="00C96245">
                <w:trPr>
                  <w:tblCellSpacing w:w="15" w:type="dxa"/>
                </w:trPr>
                <w:tc>
                  <w:tcPr>
                    <w:tcW w:w="50" w:type="pct"/>
                    <w:hideMark/>
                  </w:tcPr>
                  <w:p w14:paraId="3320A5BF" w14:textId="77777777" w:rsidR="00F614ED" w:rsidRDefault="00F614ED" w:rsidP="00C96245">
                    <w:pPr>
                      <w:pStyle w:val="Bibliography"/>
                      <w:rPr>
                        <w:noProof/>
                      </w:rPr>
                    </w:pPr>
                    <w:r>
                      <w:rPr>
                        <w:noProof/>
                      </w:rPr>
                      <w:t xml:space="preserve">[6] </w:t>
                    </w:r>
                  </w:p>
                </w:tc>
                <w:tc>
                  <w:tcPr>
                    <w:tcW w:w="0" w:type="auto"/>
                    <w:hideMark/>
                  </w:tcPr>
                  <w:p w14:paraId="068365B2" w14:textId="77777777" w:rsidR="00F614ED" w:rsidRDefault="00F614ED" w:rsidP="00C96245">
                    <w:pPr>
                      <w:pStyle w:val="Bibliography"/>
                      <w:rPr>
                        <w:noProof/>
                      </w:rPr>
                    </w:pPr>
                    <w:r>
                      <w:rPr>
                        <w:noProof/>
                      </w:rPr>
                      <w:t xml:space="preserve">K. Lucas, “Transport and social exclusion: where are we now?,” </w:t>
                    </w:r>
                    <w:r>
                      <w:rPr>
                        <w:i/>
                        <w:iCs/>
                        <w:noProof/>
                      </w:rPr>
                      <w:t xml:space="preserve">Transport Policy, </w:t>
                    </w:r>
                    <w:r>
                      <w:rPr>
                        <w:noProof/>
                      </w:rPr>
                      <w:t xml:space="preserve">vol. 20, pp. 105-113, 3 2012. </w:t>
                    </w:r>
                  </w:p>
                </w:tc>
              </w:tr>
              <w:tr w:rsidR="00F614ED" w14:paraId="149CC809" w14:textId="77777777" w:rsidTr="00C96245">
                <w:trPr>
                  <w:tblCellSpacing w:w="15" w:type="dxa"/>
                </w:trPr>
                <w:tc>
                  <w:tcPr>
                    <w:tcW w:w="50" w:type="pct"/>
                    <w:hideMark/>
                  </w:tcPr>
                  <w:p w14:paraId="4C11C007" w14:textId="77777777" w:rsidR="00F614ED" w:rsidRDefault="00F614ED" w:rsidP="00C96245">
                    <w:pPr>
                      <w:pStyle w:val="Bibliography"/>
                      <w:rPr>
                        <w:noProof/>
                      </w:rPr>
                    </w:pPr>
                    <w:r>
                      <w:rPr>
                        <w:noProof/>
                      </w:rPr>
                      <w:t xml:space="preserve">[7] </w:t>
                    </w:r>
                  </w:p>
                </w:tc>
                <w:tc>
                  <w:tcPr>
                    <w:tcW w:w="0" w:type="auto"/>
                    <w:hideMark/>
                  </w:tcPr>
                  <w:p w14:paraId="6000AA94" w14:textId="77777777" w:rsidR="00F614ED" w:rsidRDefault="00F614ED" w:rsidP="00C96245">
                    <w:pPr>
                      <w:pStyle w:val="Bibliography"/>
                      <w:rPr>
                        <w:noProof/>
                      </w:rPr>
                    </w:pPr>
                    <w:r>
                      <w:rPr>
                        <w:noProof/>
                      </w:rPr>
                      <w:t xml:space="preserve">F. Wang, “Measurement, optimization, and impact of health care accessibility: a methodological review,” </w:t>
                    </w:r>
                    <w:r>
                      <w:rPr>
                        <w:i/>
                        <w:iCs/>
                        <w:noProof/>
                      </w:rPr>
                      <w:t xml:space="preserve">Annals of the Association of American Geographers, </w:t>
                    </w:r>
                    <w:r>
                      <w:rPr>
                        <w:noProof/>
                      </w:rPr>
                      <w:t xml:space="preserve">vol. 102, pp. 1104-1112, 9 2012. </w:t>
                    </w:r>
                  </w:p>
                </w:tc>
              </w:tr>
              <w:tr w:rsidR="00F614ED" w14:paraId="643CAF5E" w14:textId="77777777" w:rsidTr="00C96245">
                <w:trPr>
                  <w:tblCellSpacing w:w="15" w:type="dxa"/>
                </w:trPr>
                <w:tc>
                  <w:tcPr>
                    <w:tcW w:w="50" w:type="pct"/>
                    <w:hideMark/>
                  </w:tcPr>
                  <w:p w14:paraId="5DB2B3B2" w14:textId="77777777" w:rsidR="00F614ED" w:rsidRDefault="00F614ED" w:rsidP="00C96245">
                    <w:pPr>
                      <w:pStyle w:val="Bibliography"/>
                      <w:rPr>
                        <w:noProof/>
                      </w:rPr>
                    </w:pPr>
                    <w:r>
                      <w:rPr>
                        <w:noProof/>
                      </w:rPr>
                      <w:t xml:space="preserve">[8] </w:t>
                    </w:r>
                  </w:p>
                </w:tc>
                <w:tc>
                  <w:tcPr>
                    <w:tcW w:w="0" w:type="auto"/>
                    <w:hideMark/>
                  </w:tcPr>
                  <w:p w14:paraId="2BA496DF" w14:textId="77777777" w:rsidR="00F614ED" w:rsidRDefault="00F614ED" w:rsidP="00C96245">
                    <w:pPr>
                      <w:pStyle w:val="Bibliography"/>
                      <w:rPr>
                        <w:noProof/>
                      </w:rPr>
                    </w:pPr>
                    <w:r>
                      <w:rPr>
                        <w:noProof/>
                      </w:rPr>
                      <w:t xml:space="preserve">J. Cheng and L. Bertolini, “Measuring urban job accessibility with distance decay, competition and diversity,” </w:t>
                    </w:r>
                    <w:r>
                      <w:rPr>
                        <w:i/>
                        <w:iCs/>
                        <w:noProof/>
                      </w:rPr>
                      <w:t xml:space="preserve">Journal of Transport Geography, </w:t>
                    </w:r>
                    <w:r>
                      <w:rPr>
                        <w:noProof/>
                      </w:rPr>
                      <w:t xml:space="preserve">vol. 30, pp. 100-109, 6 2013. </w:t>
                    </w:r>
                  </w:p>
                </w:tc>
              </w:tr>
              <w:tr w:rsidR="00F614ED" w14:paraId="3BC3E524" w14:textId="77777777" w:rsidTr="00C96245">
                <w:trPr>
                  <w:tblCellSpacing w:w="15" w:type="dxa"/>
                </w:trPr>
                <w:tc>
                  <w:tcPr>
                    <w:tcW w:w="50" w:type="pct"/>
                    <w:hideMark/>
                  </w:tcPr>
                  <w:p w14:paraId="0720987F" w14:textId="77777777" w:rsidR="00F614ED" w:rsidRDefault="00F614ED" w:rsidP="00C96245">
                    <w:pPr>
                      <w:pStyle w:val="Bibliography"/>
                      <w:rPr>
                        <w:noProof/>
                      </w:rPr>
                    </w:pPr>
                    <w:r>
                      <w:rPr>
                        <w:noProof/>
                      </w:rPr>
                      <w:t xml:space="preserve">[9] </w:t>
                    </w:r>
                  </w:p>
                </w:tc>
                <w:tc>
                  <w:tcPr>
                    <w:tcW w:w="0" w:type="auto"/>
                    <w:hideMark/>
                  </w:tcPr>
                  <w:p w14:paraId="0886F078" w14:textId="77777777" w:rsidR="00F614ED" w:rsidRDefault="00F614ED" w:rsidP="00C96245">
                    <w:pPr>
                      <w:pStyle w:val="Bibliography"/>
                      <w:rPr>
                        <w:noProof/>
                      </w:rPr>
                    </w:pPr>
                    <w:r>
                      <w:rPr>
                        <w:noProof/>
                      </w:rPr>
                      <w:t xml:space="preserve">T.-q. Dai, Z.-b. Liu, C. Liao and H.-y. Cai, “Incorporating job diversity preference into measuring job accessibility,” </w:t>
                    </w:r>
                    <w:r>
                      <w:rPr>
                        <w:i/>
                        <w:iCs/>
                        <w:noProof/>
                      </w:rPr>
                      <w:t xml:space="preserve">Cities, </w:t>
                    </w:r>
                    <w:r>
                      <w:rPr>
                        <w:noProof/>
                      </w:rPr>
                      <w:t xml:space="preserve">vol. 78, pp. 108-115, 8 2018. </w:t>
                    </w:r>
                  </w:p>
                </w:tc>
              </w:tr>
              <w:tr w:rsidR="00F614ED" w14:paraId="46420760" w14:textId="77777777" w:rsidTr="00C96245">
                <w:trPr>
                  <w:tblCellSpacing w:w="15" w:type="dxa"/>
                </w:trPr>
                <w:tc>
                  <w:tcPr>
                    <w:tcW w:w="50" w:type="pct"/>
                    <w:hideMark/>
                  </w:tcPr>
                  <w:p w14:paraId="653A5CBC" w14:textId="77777777" w:rsidR="00F614ED" w:rsidRDefault="00F614ED" w:rsidP="00C96245">
                    <w:pPr>
                      <w:pStyle w:val="Bibliography"/>
                      <w:rPr>
                        <w:noProof/>
                      </w:rPr>
                    </w:pPr>
                    <w:r>
                      <w:rPr>
                        <w:noProof/>
                      </w:rPr>
                      <w:t xml:space="preserve">[10] </w:t>
                    </w:r>
                  </w:p>
                </w:tc>
                <w:tc>
                  <w:tcPr>
                    <w:tcW w:w="0" w:type="auto"/>
                    <w:hideMark/>
                  </w:tcPr>
                  <w:p w14:paraId="0B047D27" w14:textId="77777777" w:rsidR="00F614ED" w:rsidRDefault="00F614ED" w:rsidP="00C96245">
                    <w:pPr>
                      <w:pStyle w:val="Bibliography"/>
                      <w:rPr>
                        <w:noProof/>
                      </w:rPr>
                    </w:pPr>
                    <w:r>
                      <w:rPr>
                        <w:noProof/>
                      </w:rPr>
                      <w:t xml:space="preserve">Social Exclusion Unit, Making the connections: final report on transport and social exclusion, London: Office of the Deputy Prime Minister, 2003. </w:t>
                    </w:r>
                  </w:p>
                </w:tc>
              </w:tr>
              <w:tr w:rsidR="00F614ED" w14:paraId="551D3D97" w14:textId="77777777" w:rsidTr="00C96245">
                <w:trPr>
                  <w:tblCellSpacing w:w="15" w:type="dxa"/>
                </w:trPr>
                <w:tc>
                  <w:tcPr>
                    <w:tcW w:w="50" w:type="pct"/>
                    <w:hideMark/>
                  </w:tcPr>
                  <w:p w14:paraId="6E21CF47" w14:textId="77777777" w:rsidR="00F614ED" w:rsidRDefault="00F614ED" w:rsidP="00C96245">
                    <w:pPr>
                      <w:pStyle w:val="Bibliography"/>
                      <w:rPr>
                        <w:noProof/>
                      </w:rPr>
                    </w:pPr>
                    <w:r>
                      <w:rPr>
                        <w:noProof/>
                      </w:rPr>
                      <w:t xml:space="preserve">[11] </w:t>
                    </w:r>
                  </w:p>
                </w:tc>
                <w:tc>
                  <w:tcPr>
                    <w:tcW w:w="0" w:type="auto"/>
                    <w:hideMark/>
                  </w:tcPr>
                  <w:p w14:paraId="2219DC18" w14:textId="77777777" w:rsidR="00F614ED" w:rsidRDefault="00F614ED" w:rsidP="00C96245">
                    <w:pPr>
                      <w:pStyle w:val="Bibliography"/>
                      <w:rPr>
                        <w:noProof/>
                      </w:rPr>
                    </w:pPr>
                    <w:r>
                      <w:rPr>
                        <w:noProof/>
                      </w:rPr>
                      <w:t xml:space="preserve">D. L. Uniman, J. Attanucci, R. G. Mishalani and N. H. M. Wilson, “Service reliability measurement using automated fare card data,” </w:t>
                    </w:r>
                    <w:r>
                      <w:rPr>
                        <w:i/>
                        <w:iCs/>
                        <w:noProof/>
                      </w:rPr>
                      <w:t xml:space="preserve">Transportation Research Record: Journal of the Transportation Research Board, </w:t>
                    </w:r>
                    <w:r>
                      <w:rPr>
                        <w:noProof/>
                      </w:rPr>
                      <w:t xml:space="preserve">vol. 2143, pp. 92-99, 1 2010. </w:t>
                    </w:r>
                  </w:p>
                </w:tc>
              </w:tr>
              <w:tr w:rsidR="00F614ED" w14:paraId="6A52F32C" w14:textId="77777777" w:rsidTr="00C96245">
                <w:trPr>
                  <w:tblCellSpacing w:w="15" w:type="dxa"/>
                </w:trPr>
                <w:tc>
                  <w:tcPr>
                    <w:tcW w:w="50" w:type="pct"/>
                    <w:hideMark/>
                  </w:tcPr>
                  <w:p w14:paraId="5DD09E86" w14:textId="77777777" w:rsidR="00F614ED" w:rsidRDefault="00F614ED" w:rsidP="00C96245">
                    <w:pPr>
                      <w:pStyle w:val="Bibliography"/>
                      <w:rPr>
                        <w:noProof/>
                      </w:rPr>
                    </w:pPr>
                    <w:r>
                      <w:rPr>
                        <w:noProof/>
                      </w:rPr>
                      <w:t xml:space="preserve">[12] </w:t>
                    </w:r>
                  </w:p>
                </w:tc>
                <w:tc>
                  <w:tcPr>
                    <w:tcW w:w="0" w:type="auto"/>
                    <w:hideMark/>
                  </w:tcPr>
                  <w:p w14:paraId="275E5E43" w14:textId="77777777" w:rsidR="00F614ED" w:rsidRDefault="00F614ED" w:rsidP="00C96245">
                    <w:pPr>
                      <w:pStyle w:val="Bibliography"/>
                      <w:rPr>
                        <w:noProof/>
                      </w:rPr>
                    </w:pPr>
                    <w:r>
                      <w:rPr>
                        <w:noProof/>
                      </w:rPr>
                      <w:t xml:space="preserve">Greater London Authority, Mayor's transport strategy: March 2018, London: Greater London Authority, 2018. </w:t>
                    </w:r>
                  </w:p>
                </w:tc>
              </w:tr>
              <w:tr w:rsidR="00F614ED" w14:paraId="6126303F" w14:textId="77777777" w:rsidTr="00C96245">
                <w:trPr>
                  <w:tblCellSpacing w:w="15" w:type="dxa"/>
                </w:trPr>
                <w:tc>
                  <w:tcPr>
                    <w:tcW w:w="50" w:type="pct"/>
                    <w:hideMark/>
                  </w:tcPr>
                  <w:p w14:paraId="0B47E017" w14:textId="77777777" w:rsidR="00F614ED" w:rsidRDefault="00F614ED" w:rsidP="00C96245">
                    <w:pPr>
                      <w:pStyle w:val="Bibliography"/>
                      <w:rPr>
                        <w:noProof/>
                      </w:rPr>
                    </w:pPr>
                    <w:r>
                      <w:rPr>
                        <w:noProof/>
                      </w:rPr>
                      <w:t xml:space="preserve">[13] </w:t>
                    </w:r>
                  </w:p>
                </w:tc>
                <w:tc>
                  <w:tcPr>
                    <w:tcW w:w="0" w:type="auto"/>
                    <w:hideMark/>
                  </w:tcPr>
                  <w:p w14:paraId="5F6C848E" w14:textId="77777777" w:rsidR="00F614ED" w:rsidRDefault="00F614ED" w:rsidP="00C96245">
                    <w:pPr>
                      <w:pStyle w:val="Bibliography"/>
                      <w:rPr>
                        <w:noProof/>
                      </w:rPr>
                    </w:pPr>
                    <w:r>
                      <w:rPr>
                        <w:noProof/>
                      </w:rPr>
                      <w:t xml:space="preserve">Q. Shen, “Location characteristics of inner-city neighborhoods and employment accessibility of low-wage workers,” </w:t>
                    </w:r>
                    <w:r>
                      <w:rPr>
                        <w:i/>
                        <w:iCs/>
                        <w:noProof/>
                      </w:rPr>
                      <w:t xml:space="preserve">Environment and Planning B: Planning and Design, </w:t>
                    </w:r>
                    <w:r>
                      <w:rPr>
                        <w:noProof/>
                      </w:rPr>
                      <w:t xml:space="preserve">vol. 25, pp. 345-365, 1998. </w:t>
                    </w:r>
                  </w:p>
                </w:tc>
              </w:tr>
              <w:tr w:rsidR="00F614ED" w14:paraId="5E37F751" w14:textId="77777777" w:rsidTr="00C96245">
                <w:trPr>
                  <w:tblCellSpacing w:w="15" w:type="dxa"/>
                </w:trPr>
                <w:tc>
                  <w:tcPr>
                    <w:tcW w:w="50" w:type="pct"/>
                    <w:hideMark/>
                  </w:tcPr>
                  <w:p w14:paraId="1115D9F9" w14:textId="77777777" w:rsidR="00F614ED" w:rsidRDefault="00F614ED" w:rsidP="00C96245">
                    <w:pPr>
                      <w:pStyle w:val="Bibliography"/>
                      <w:rPr>
                        <w:noProof/>
                      </w:rPr>
                    </w:pPr>
                    <w:r>
                      <w:rPr>
                        <w:noProof/>
                      </w:rPr>
                      <w:t xml:space="preserve">[14] </w:t>
                    </w:r>
                  </w:p>
                </w:tc>
                <w:tc>
                  <w:tcPr>
                    <w:tcW w:w="0" w:type="auto"/>
                    <w:hideMark/>
                  </w:tcPr>
                  <w:p w14:paraId="0E57ED51" w14:textId="77777777" w:rsidR="00F614ED" w:rsidRDefault="00F614ED" w:rsidP="00C96245">
                    <w:pPr>
                      <w:pStyle w:val="Bibliography"/>
                      <w:rPr>
                        <w:noProof/>
                      </w:rPr>
                    </w:pPr>
                    <w:r>
                      <w:rPr>
                        <w:noProof/>
                      </w:rPr>
                      <w:t xml:space="preserve">T. W. Sanchez, “The connection between public transit and employment: the cases of Portland and Atlanta,” </w:t>
                    </w:r>
                    <w:r>
                      <w:rPr>
                        <w:i/>
                        <w:iCs/>
                        <w:noProof/>
                      </w:rPr>
                      <w:t xml:space="preserve">Journal of the American Planning Association, </w:t>
                    </w:r>
                    <w:r>
                      <w:rPr>
                        <w:noProof/>
                      </w:rPr>
                      <w:t xml:space="preserve">vol. 65, pp. 284-296, 9 1999. </w:t>
                    </w:r>
                  </w:p>
                </w:tc>
              </w:tr>
              <w:tr w:rsidR="00F614ED" w14:paraId="36996730" w14:textId="77777777" w:rsidTr="00C96245">
                <w:trPr>
                  <w:tblCellSpacing w:w="15" w:type="dxa"/>
                </w:trPr>
                <w:tc>
                  <w:tcPr>
                    <w:tcW w:w="50" w:type="pct"/>
                    <w:hideMark/>
                  </w:tcPr>
                  <w:p w14:paraId="2417D5CA" w14:textId="77777777" w:rsidR="00F614ED" w:rsidRDefault="00F614ED" w:rsidP="00C96245">
                    <w:pPr>
                      <w:pStyle w:val="Bibliography"/>
                      <w:rPr>
                        <w:noProof/>
                      </w:rPr>
                    </w:pPr>
                    <w:r>
                      <w:rPr>
                        <w:noProof/>
                      </w:rPr>
                      <w:lastRenderedPageBreak/>
                      <w:t xml:space="preserve">[15] </w:t>
                    </w:r>
                  </w:p>
                </w:tc>
                <w:tc>
                  <w:tcPr>
                    <w:tcW w:w="0" w:type="auto"/>
                    <w:hideMark/>
                  </w:tcPr>
                  <w:p w14:paraId="4171676C" w14:textId="77777777" w:rsidR="00F614ED" w:rsidRDefault="00F614ED" w:rsidP="00C96245">
                    <w:pPr>
                      <w:pStyle w:val="Bibliography"/>
                      <w:rPr>
                        <w:noProof/>
                      </w:rPr>
                    </w:pPr>
                    <w:r>
                      <w:rPr>
                        <w:noProof/>
                      </w:rPr>
                      <w:t xml:space="preserve">A. El-Geneidy, D. Levinson, E. Diab, G. Boisjoly, D. Verbich and C. Loong, “The cost of equity: assessing transit accessibility and social disparity using total travel cost,” </w:t>
                    </w:r>
                    <w:r>
                      <w:rPr>
                        <w:i/>
                        <w:iCs/>
                        <w:noProof/>
                      </w:rPr>
                      <w:t xml:space="preserve">Transportation Research Part A: Policy and Practice, </w:t>
                    </w:r>
                    <w:r>
                      <w:rPr>
                        <w:noProof/>
                      </w:rPr>
                      <w:t xml:space="preserve">vol. 91, pp. 302-316, 9 2016. </w:t>
                    </w:r>
                  </w:p>
                </w:tc>
              </w:tr>
              <w:tr w:rsidR="00F614ED" w14:paraId="223E7519" w14:textId="77777777" w:rsidTr="00C96245">
                <w:trPr>
                  <w:tblCellSpacing w:w="15" w:type="dxa"/>
                </w:trPr>
                <w:tc>
                  <w:tcPr>
                    <w:tcW w:w="50" w:type="pct"/>
                    <w:hideMark/>
                  </w:tcPr>
                  <w:p w14:paraId="361864D2" w14:textId="77777777" w:rsidR="00F614ED" w:rsidRDefault="00F614ED" w:rsidP="00C96245">
                    <w:pPr>
                      <w:pStyle w:val="Bibliography"/>
                      <w:rPr>
                        <w:noProof/>
                      </w:rPr>
                    </w:pPr>
                    <w:r>
                      <w:rPr>
                        <w:noProof/>
                      </w:rPr>
                      <w:t xml:space="preserve">[16] </w:t>
                    </w:r>
                  </w:p>
                </w:tc>
                <w:tc>
                  <w:tcPr>
                    <w:tcW w:w="0" w:type="auto"/>
                    <w:hideMark/>
                  </w:tcPr>
                  <w:p w14:paraId="60E09199" w14:textId="77777777" w:rsidR="00F614ED" w:rsidRDefault="00F614ED" w:rsidP="00C96245">
                    <w:pPr>
                      <w:pStyle w:val="Bibliography"/>
                      <w:rPr>
                        <w:noProof/>
                      </w:rPr>
                    </w:pPr>
                    <w:r>
                      <w:rPr>
                        <w:noProof/>
                      </w:rPr>
                      <w:t xml:space="preserve">M. Neihaus, P. Galilea and R. Hurtubia, “Accessibility and equity: an approach for wider transport project assessment in Chile,” </w:t>
                    </w:r>
                    <w:r>
                      <w:rPr>
                        <w:i/>
                        <w:iCs/>
                        <w:noProof/>
                      </w:rPr>
                      <w:t xml:space="preserve">Research in Transportation Economics, </w:t>
                    </w:r>
                    <w:r>
                      <w:rPr>
                        <w:noProof/>
                      </w:rPr>
                      <w:t xml:space="preserve">2016. </w:t>
                    </w:r>
                  </w:p>
                </w:tc>
              </w:tr>
              <w:tr w:rsidR="00F614ED" w14:paraId="6F0CB388" w14:textId="77777777" w:rsidTr="00C96245">
                <w:trPr>
                  <w:tblCellSpacing w:w="15" w:type="dxa"/>
                </w:trPr>
                <w:tc>
                  <w:tcPr>
                    <w:tcW w:w="50" w:type="pct"/>
                    <w:hideMark/>
                  </w:tcPr>
                  <w:p w14:paraId="511F03BE" w14:textId="77777777" w:rsidR="00F614ED" w:rsidRDefault="00F614ED" w:rsidP="00C96245">
                    <w:pPr>
                      <w:pStyle w:val="Bibliography"/>
                      <w:rPr>
                        <w:noProof/>
                      </w:rPr>
                    </w:pPr>
                    <w:r>
                      <w:rPr>
                        <w:noProof/>
                      </w:rPr>
                      <w:t xml:space="preserve">[17] </w:t>
                    </w:r>
                  </w:p>
                </w:tc>
                <w:tc>
                  <w:tcPr>
                    <w:tcW w:w="0" w:type="auto"/>
                    <w:hideMark/>
                  </w:tcPr>
                  <w:p w14:paraId="2DDF6AB0" w14:textId="77777777" w:rsidR="00F614ED" w:rsidRDefault="00F614ED" w:rsidP="00C96245">
                    <w:pPr>
                      <w:pStyle w:val="Bibliography"/>
                      <w:rPr>
                        <w:noProof/>
                      </w:rPr>
                    </w:pPr>
                    <w:r>
                      <w:rPr>
                        <w:noProof/>
                      </w:rPr>
                      <w:t xml:space="preserve">L. A. Merlin and L. Hu, “Does competition matter in measures of job accessibility? Explaining employment in Los Angeles,” </w:t>
                    </w:r>
                    <w:r>
                      <w:rPr>
                        <w:i/>
                        <w:iCs/>
                        <w:noProof/>
                      </w:rPr>
                      <w:t xml:space="preserve">Journal of Transport Geography, </w:t>
                    </w:r>
                    <w:r>
                      <w:rPr>
                        <w:noProof/>
                      </w:rPr>
                      <w:t xml:space="preserve">vol. 64, pp. 77-88, 10 2017. </w:t>
                    </w:r>
                  </w:p>
                </w:tc>
              </w:tr>
              <w:tr w:rsidR="00F614ED" w14:paraId="225AE82F" w14:textId="77777777" w:rsidTr="00C96245">
                <w:trPr>
                  <w:tblCellSpacing w:w="15" w:type="dxa"/>
                </w:trPr>
                <w:tc>
                  <w:tcPr>
                    <w:tcW w:w="50" w:type="pct"/>
                    <w:hideMark/>
                  </w:tcPr>
                  <w:p w14:paraId="55506131" w14:textId="77777777" w:rsidR="00F614ED" w:rsidRDefault="00F614ED" w:rsidP="00C96245">
                    <w:pPr>
                      <w:pStyle w:val="Bibliography"/>
                      <w:rPr>
                        <w:noProof/>
                      </w:rPr>
                    </w:pPr>
                    <w:r>
                      <w:rPr>
                        <w:noProof/>
                      </w:rPr>
                      <w:t xml:space="preserve">[18] </w:t>
                    </w:r>
                  </w:p>
                </w:tc>
                <w:tc>
                  <w:tcPr>
                    <w:tcW w:w="0" w:type="auto"/>
                    <w:hideMark/>
                  </w:tcPr>
                  <w:p w14:paraId="07AD6727" w14:textId="77777777" w:rsidR="00F614ED" w:rsidRDefault="00F614ED" w:rsidP="00C96245">
                    <w:pPr>
                      <w:pStyle w:val="Bibliography"/>
                      <w:rPr>
                        <w:noProof/>
                      </w:rPr>
                    </w:pPr>
                    <w:r>
                      <w:rPr>
                        <w:noProof/>
                      </w:rPr>
                      <w:t xml:space="preserve">L. A. Guzman, D. Oviedo and C. Rivera, “Assessing equity in transport accessibility to work and study: the Bogotá region,” </w:t>
                    </w:r>
                    <w:r>
                      <w:rPr>
                        <w:i/>
                        <w:iCs/>
                        <w:noProof/>
                      </w:rPr>
                      <w:t xml:space="preserve">Journal of Transport Geography, </w:t>
                    </w:r>
                    <w:r>
                      <w:rPr>
                        <w:noProof/>
                      </w:rPr>
                      <w:t xml:space="preserve">vol. 58, pp. 236-246, 1 2017. </w:t>
                    </w:r>
                  </w:p>
                </w:tc>
              </w:tr>
              <w:tr w:rsidR="00F614ED" w14:paraId="1C1B7DB1" w14:textId="77777777" w:rsidTr="00C96245">
                <w:trPr>
                  <w:tblCellSpacing w:w="15" w:type="dxa"/>
                </w:trPr>
                <w:tc>
                  <w:tcPr>
                    <w:tcW w:w="50" w:type="pct"/>
                    <w:hideMark/>
                  </w:tcPr>
                  <w:p w14:paraId="148A2293" w14:textId="77777777" w:rsidR="00F614ED" w:rsidRDefault="00F614ED" w:rsidP="00C96245">
                    <w:pPr>
                      <w:pStyle w:val="Bibliography"/>
                      <w:rPr>
                        <w:noProof/>
                      </w:rPr>
                    </w:pPr>
                    <w:r>
                      <w:rPr>
                        <w:noProof/>
                      </w:rPr>
                      <w:t xml:space="preserve">[19] </w:t>
                    </w:r>
                  </w:p>
                </w:tc>
                <w:tc>
                  <w:tcPr>
                    <w:tcW w:w="0" w:type="auto"/>
                    <w:hideMark/>
                  </w:tcPr>
                  <w:p w14:paraId="125D3088" w14:textId="77777777" w:rsidR="00F614ED" w:rsidRDefault="00F614ED" w:rsidP="00C96245">
                    <w:pPr>
                      <w:pStyle w:val="Bibliography"/>
                      <w:rPr>
                        <w:noProof/>
                      </w:rPr>
                    </w:pPr>
                    <w:r>
                      <w:rPr>
                        <w:noProof/>
                      </w:rPr>
                      <w:t xml:space="preserve">L. A. Guzman and D. Oviedo, “Accessibility, affordability and equity: assessing `pro-poor' public transport subsidies in Bogotá,” </w:t>
                    </w:r>
                    <w:r>
                      <w:rPr>
                        <w:i/>
                        <w:iCs/>
                        <w:noProof/>
                      </w:rPr>
                      <w:t xml:space="preserve">Transport Policy, </w:t>
                    </w:r>
                    <w:r>
                      <w:rPr>
                        <w:noProof/>
                      </w:rPr>
                      <w:t xml:space="preserve">vol. 68, pp. 37-51, 9 2018. </w:t>
                    </w:r>
                  </w:p>
                </w:tc>
              </w:tr>
              <w:tr w:rsidR="00F614ED" w14:paraId="442F508C" w14:textId="77777777" w:rsidTr="00C96245">
                <w:trPr>
                  <w:tblCellSpacing w:w="15" w:type="dxa"/>
                </w:trPr>
                <w:tc>
                  <w:tcPr>
                    <w:tcW w:w="50" w:type="pct"/>
                    <w:hideMark/>
                  </w:tcPr>
                  <w:p w14:paraId="65B1B030" w14:textId="77777777" w:rsidR="00F614ED" w:rsidRDefault="00F614ED" w:rsidP="00C96245">
                    <w:pPr>
                      <w:pStyle w:val="Bibliography"/>
                      <w:rPr>
                        <w:noProof/>
                      </w:rPr>
                    </w:pPr>
                    <w:r>
                      <w:rPr>
                        <w:noProof/>
                      </w:rPr>
                      <w:t xml:space="preserve">[20] </w:t>
                    </w:r>
                  </w:p>
                </w:tc>
                <w:tc>
                  <w:tcPr>
                    <w:tcW w:w="0" w:type="auto"/>
                    <w:hideMark/>
                  </w:tcPr>
                  <w:p w14:paraId="6CC106D0" w14:textId="77777777" w:rsidR="00F614ED" w:rsidRDefault="00F614ED" w:rsidP="00C96245">
                    <w:pPr>
                      <w:pStyle w:val="Bibliography"/>
                      <w:rPr>
                        <w:noProof/>
                      </w:rPr>
                    </w:pPr>
                    <w:r>
                      <w:rPr>
                        <w:noProof/>
                      </w:rPr>
                      <w:t xml:space="preserve">K. T. Geurs and B. Wee, “Accessibility evaluation of land-use and transport strategies: review and research directions,” </w:t>
                    </w:r>
                    <w:r>
                      <w:rPr>
                        <w:i/>
                        <w:iCs/>
                        <w:noProof/>
                      </w:rPr>
                      <w:t xml:space="preserve">Journal of Transport Geography, </w:t>
                    </w:r>
                    <w:r>
                      <w:rPr>
                        <w:noProof/>
                      </w:rPr>
                      <w:t xml:space="preserve">vol. 12, pp. 127-140, 6 2004. </w:t>
                    </w:r>
                  </w:p>
                </w:tc>
              </w:tr>
              <w:tr w:rsidR="00F614ED" w14:paraId="401C937D" w14:textId="77777777" w:rsidTr="00C96245">
                <w:trPr>
                  <w:tblCellSpacing w:w="15" w:type="dxa"/>
                </w:trPr>
                <w:tc>
                  <w:tcPr>
                    <w:tcW w:w="50" w:type="pct"/>
                    <w:hideMark/>
                  </w:tcPr>
                  <w:p w14:paraId="6631F5C8" w14:textId="77777777" w:rsidR="00F614ED" w:rsidRDefault="00F614ED" w:rsidP="00C96245">
                    <w:pPr>
                      <w:pStyle w:val="Bibliography"/>
                      <w:rPr>
                        <w:noProof/>
                      </w:rPr>
                    </w:pPr>
                    <w:r>
                      <w:rPr>
                        <w:noProof/>
                      </w:rPr>
                      <w:t xml:space="preserve">[21] </w:t>
                    </w:r>
                  </w:p>
                </w:tc>
                <w:tc>
                  <w:tcPr>
                    <w:tcW w:w="0" w:type="auto"/>
                    <w:hideMark/>
                  </w:tcPr>
                  <w:p w14:paraId="25AEDB37" w14:textId="77777777" w:rsidR="00F614ED" w:rsidRDefault="00F614ED" w:rsidP="00C96245">
                    <w:pPr>
                      <w:pStyle w:val="Bibliography"/>
                      <w:rPr>
                        <w:noProof/>
                      </w:rPr>
                    </w:pPr>
                    <w:r>
                      <w:rPr>
                        <w:noProof/>
                      </w:rPr>
                      <w:t>Department for Housing, Communities and Local Government, “The English Indices of Deprivation 2015: Research Report,” Department for Communities and Local Government, London, 2015.</w:t>
                    </w:r>
                  </w:p>
                </w:tc>
              </w:tr>
              <w:tr w:rsidR="00F614ED" w14:paraId="7D3DB962" w14:textId="77777777" w:rsidTr="00C96245">
                <w:trPr>
                  <w:tblCellSpacing w:w="15" w:type="dxa"/>
                </w:trPr>
                <w:tc>
                  <w:tcPr>
                    <w:tcW w:w="50" w:type="pct"/>
                    <w:hideMark/>
                  </w:tcPr>
                  <w:p w14:paraId="2352F954" w14:textId="77777777" w:rsidR="00F614ED" w:rsidRDefault="00F614ED" w:rsidP="00C96245">
                    <w:pPr>
                      <w:pStyle w:val="Bibliography"/>
                      <w:rPr>
                        <w:noProof/>
                      </w:rPr>
                    </w:pPr>
                    <w:r>
                      <w:rPr>
                        <w:noProof/>
                      </w:rPr>
                      <w:t xml:space="preserve">[22] </w:t>
                    </w:r>
                  </w:p>
                </w:tc>
                <w:tc>
                  <w:tcPr>
                    <w:tcW w:w="0" w:type="auto"/>
                    <w:hideMark/>
                  </w:tcPr>
                  <w:p w14:paraId="4133D9F7" w14:textId="77777777" w:rsidR="00F614ED" w:rsidRDefault="00F614ED" w:rsidP="00C96245">
                    <w:pPr>
                      <w:pStyle w:val="Bibliography"/>
                      <w:rPr>
                        <w:noProof/>
                      </w:rPr>
                    </w:pPr>
                    <w:r>
                      <w:rPr>
                        <w:noProof/>
                      </w:rPr>
                      <w:t xml:space="preserve">R. Deboosere and A. El-Geneidy, “Evaluating equity and accessibility to jobs by public transport across Canada,” </w:t>
                    </w:r>
                    <w:r>
                      <w:rPr>
                        <w:i/>
                        <w:iCs/>
                        <w:noProof/>
                      </w:rPr>
                      <w:t xml:space="preserve">Journal of Transport Geography, </w:t>
                    </w:r>
                    <w:r>
                      <w:rPr>
                        <w:noProof/>
                      </w:rPr>
                      <w:t xml:space="preserve">vol. 73, pp. 54-63, 12 2018. </w:t>
                    </w:r>
                  </w:p>
                </w:tc>
              </w:tr>
              <w:tr w:rsidR="00F614ED" w14:paraId="2E5D2AC7" w14:textId="77777777" w:rsidTr="00C96245">
                <w:trPr>
                  <w:tblCellSpacing w:w="15" w:type="dxa"/>
                </w:trPr>
                <w:tc>
                  <w:tcPr>
                    <w:tcW w:w="50" w:type="pct"/>
                    <w:hideMark/>
                  </w:tcPr>
                  <w:p w14:paraId="43FDF0F1" w14:textId="77777777" w:rsidR="00F614ED" w:rsidRDefault="00F614ED" w:rsidP="00C96245">
                    <w:pPr>
                      <w:pStyle w:val="Bibliography"/>
                      <w:rPr>
                        <w:noProof/>
                      </w:rPr>
                    </w:pPr>
                    <w:r>
                      <w:rPr>
                        <w:noProof/>
                      </w:rPr>
                      <w:t xml:space="preserve">[23] </w:t>
                    </w:r>
                  </w:p>
                </w:tc>
                <w:tc>
                  <w:tcPr>
                    <w:tcW w:w="0" w:type="auto"/>
                    <w:hideMark/>
                  </w:tcPr>
                  <w:p w14:paraId="00112FA3" w14:textId="77777777" w:rsidR="00F614ED" w:rsidRDefault="00F614ED" w:rsidP="00C96245">
                    <w:pPr>
                      <w:pStyle w:val="Bibliography"/>
                      <w:rPr>
                        <w:noProof/>
                      </w:rPr>
                    </w:pPr>
                    <w:r>
                      <w:rPr>
                        <w:noProof/>
                      </w:rPr>
                      <w:t xml:space="preserve">O. Kotavaara, H. Antikainen, M. Marmion and J. Rusanen, “Scale in the effect of accessibility on population change: GIS and a statistical approach to road, air and rail accessibility in Finland, 1990-2008,” </w:t>
                    </w:r>
                    <w:r>
                      <w:rPr>
                        <w:i/>
                        <w:iCs/>
                        <w:noProof/>
                      </w:rPr>
                      <w:t xml:space="preserve">The Geographical Journal, </w:t>
                    </w:r>
                    <w:r>
                      <w:rPr>
                        <w:noProof/>
                      </w:rPr>
                      <w:t xml:space="preserve">vol. 178, pp. 366-382, 3 2012. </w:t>
                    </w:r>
                  </w:p>
                </w:tc>
              </w:tr>
              <w:tr w:rsidR="00F614ED" w14:paraId="6ED66663" w14:textId="77777777" w:rsidTr="00C96245">
                <w:trPr>
                  <w:tblCellSpacing w:w="15" w:type="dxa"/>
                </w:trPr>
                <w:tc>
                  <w:tcPr>
                    <w:tcW w:w="50" w:type="pct"/>
                    <w:hideMark/>
                  </w:tcPr>
                  <w:p w14:paraId="473ECE5D" w14:textId="77777777" w:rsidR="00F614ED" w:rsidRDefault="00F614ED" w:rsidP="00C96245">
                    <w:pPr>
                      <w:pStyle w:val="Bibliography"/>
                      <w:rPr>
                        <w:noProof/>
                      </w:rPr>
                    </w:pPr>
                    <w:r>
                      <w:rPr>
                        <w:noProof/>
                      </w:rPr>
                      <w:t xml:space="preserve">[24] </w:t>
                    </w:r>
                  </w:p>
                </w:tc>
                <w:tc>
                  <w:tcPr>
                    <w:tcW w:w="0" w:type="auto"/>
                    <w:hideMark/>
                  </w:tcPr>
                  <w:p w14:paraId="4F7FA47E" w14:textId="77777777" w:rsidR="00F614ED" w:rsidRDefault="00F614ED" w:rsidP="00C96245">
                    <w:pPr>
                      <w:pStyle w:val="Bibliography"/>
                      <w:rPr>
                        <w:noProof/>
                      </w:rPr>
                    </w:pPr>
                    <w:r>
                      <w:rPr>
                        <w:noProof/>
                      </w:rPr>
                      <w:t xml:space="preserve">H. Tenkanen, Saarsalmi, Perttu, O. Järv, M. Salonen and T. Toivonen, “Health research needs more comprehensive accessibility measures: integrating time and transport modes from open data,” </w:t>
                    </w:r>
                    <w:r>
                      <w:rPr>
                        <w:i/>
                        <w:iCs/>
                        <w:noProof/>
                      </w:rPr>
                      <w:t xml:space="preserve">International Journal of Health Geographics, </w:t>
                    </w:r>
                    <w:r>
                      <w:rPr>
                        <w:noProof/>
                      </w:rPr>
                      <w:t xml:space="preserve">vol. 15, no. 1, 2016. </w:t>
                    </w:r>
                  </w:p>
                </w:tc>
              </w:tr>
              <w:tr w:rsidR="00F614ED" w14:paraId="539B6F0C" w14:textId="77777777" w:rsidTr="00C96245">
                <w:trPr>
                  <w:tblCellSpacing w:w="15" w:type="dxa"/>
                </w:trPr>
                <w:tc>
                  <w:tcPr>
                    <w:tcW w:w="50" w:type="pct"/>
                    <w:hideMark/>
                  </w:tcPr>
                  <w:p w14:paraId="3222E465" w14:textId="77777777" w:rsidR="00F614ED" w:rsidRDefault="00F614ED" w:rsidP="00C96245">
                    <w:pPr>
                      <w:pStyle w:val="Bibliography"/>
                      <w:rPr>
                        <w:noProof/>
                      </w:rPr>
                    </w:pPr>
                    <w:r>
                      <w:rPr>
                        <w:noProof/>
                      </w:rPr>
                      <w:t xml:space="preserve">[25] </w:t>
                    </w:r>
                  </w:p>
                </w:tc>
                <w:tc>
                  <w:tcPr>
                    <w:tcW w:w="0" w:type="auto"/>
                    <w:hideMark/>
                  </w:tcPr>
                  <w:p w14:paraId="7FA0B70D" w14:textId="77777777" w:rsidR="00F614ED" w:rsidRDefault="00F614ED" w:rsidP="00C96245">
                    <w:pPr>
                      <w:pStyle w:val="Bibliography"/>
                      <w:rPr>
                        <w:noProof/>
                      </w:rPr>
                    </w:pPr>
                    <w:r>
                      <w:rPr>
                        <w:noProof/>
                      </w:rPr>
                      <w:t xml:space="preserve">O. Järv, H. Tenkanen, M. Salonen, R. Ahas and T. Toivonen, “Dynamic cities: location-based accessibility modelling as a function of time,” </w:t>
                    </w:r>
                    <w:r>
                      <w:rPr>
                        <w:i/>
                        <w:iCs/>
                        <w:noProof/>
                      </w:rPr>
                      <w:t xml:space="preserve">Applied Geography, </w:t>
                    </w:r>
                    <w:r>
                      <w:rPr>
                        <w:noProof/>
                      </w:rPr>
                      <w:t xml:space="preserve">2018. </w:t>
                    </w:r>
                  </w:p>
                </w:tc>
              </w:tr>
              <w:tr w:rsidR="00F614ED" w14:paraId="2A74100E" w14:textId="77777777" w:rsidTr="00C96245">
                <w:trPr>
                  <w:tblCellSpacing w:w="15" w:type="dxa"/>
                </w:trPr>
                <w:tc>
                  <w:tcPr>
                    <w:tcW w:w="50" w:type="pct"/>
                    <w:hideMark/>
                  </w:tcPr>
                  <w:p w14:paraId="0D000CFC" w14:textId="77777777" w:rsidR="00F614ED" w:rsidRDefault="00F614ED" w:rsidP="00C96245">
                    <w:pPr>
                      <w:pStyle w:val="Bibliography"/>
                      <w:rPr>
                        <w:noProof/>
                      </w:rPr>
                    </w:pPr>
                    <w:r>
                      <w:rPr>
                        <w:noProof/>
                      </w:rPr>
                      <w:t xml:space="preserve">[26] </w:t>
                    </w:r>
                  </w:p>
                </w:tc>
                <w:tc>
                  <w:tcPr>
                    <w:tcW w:w="0" w:type="auto"/>
                    <w:hideMark/>
                  </w:tcPr>
                  <w:p w14:paraId="55FEC90E" w14:textId="77777777" w:rsidR="00F614ED" w:rsidRDefault="00F614ED" w:rsidP="00C96245">
                    <w:pPr>
                      <w:pStyle w:val="Bibliography"/>
                      <w:rPr>
                        <w:noProof/>
                      </w:rPr>
                    </w:pPr>
                    <w:r>
                      <w:rPr>
                        <w:noProof/>
                      </w:rPr>
                      <w:t xml:space="preserve">Y. Hu and J. Downs, “Measuring and visualizing place-based space-time job accessibility,” </w:t>
                    </w:r>
                    <w:r>
                      <w:rPr>
                        <w:i/>
                        <w:iCs/>
                        <w:noProof/>
                      </w:rPr>
                      <w:t xml:space="preserve">Journal of Transport Geography, </w:t>
                    </w:r>
                    <w:r>
                      <w:rPr>
                        <w:noProof/>
                      </w:rPr>
                      <w:t xml:space="preserve">vol. 74, pp. 278-288, 1 2019. </w:t>
                    </w:r>
                  </w:p>
                </w:tc>
              </w:tr>
              <w:tr w:rsidR="00F614ED" w14:paraId="5E761C85" w14:textId="77777777" w:rsidTr="00C96245">
                <w:trPr>
                  <w:tblCellSpacing w:w="15" w:type="dxa"/>
                </w:trPr>
                <w:tc>
                  <w:tcPr>
                    <w:tcW w:w="50" w:type="pct"/>
                    <w:hideMark/>
                  </w:tcPr>
                  <w:p w14:paraId="4198A720" w14:textId="77777777" w:rsidR="00F614ED" w:rsidRDefault="00F614ED" w:rsidP="00C96245">
                    <w:pPr>
                      <w:pStyle w:val="Bibliography"/>
                      <w:rPr>
                        <w:noProof/>
                      </w:rPr>
                    </w:pPr>
                    <w:r>
                      <w:rPr>
                        <w:noProof/>
                      </w:rPr>
                      <w:t xml:space="preserve">[27] </w:t>
                    </w:r>
                  </w:p>
                </w:tc>
                <w:tc>
                  <w:tcPr>
                    <w:tcW w:w="0" w:type="auto"/>
                    <w:hideMark/>
                  </w:tcPr>
                  <w:p w14:paraId="18505FC1" w14:textId="77777777" w:rsidR="00F614ED" w:rsidRDefault="00F614ED" w:rsidP="00C96245">
                    <w:pPr>
                      <w:pStyle w:val="Bibliography"/>
                      <w:rPr>
                        <w:noProof/>
                      </w:rPr>
                    </w:pPr>
                    <w:r>
                      <w:rPr>
                        <w:noProof/>
                      </w:rPr>
                      <w:t>J. Katz and K. Quealy, “How Unpredictable Is Your Subway Commute? We'll Show You,” 2019. [Online]. Available: https://www.nytimes.com/interactive/2019/07/08/upshot/nyc-subway-variability-calculator.html. [Accessed 12 July 2019].</w:t>
                    </w:r>
                  </w:p>
                </w:tc>
              </w:tr>
              <w:tr w:rsidR="00F614ED" w14:paraId="04D18021" w14:textId="77777777" w:rsidTr="00C96245">
                <w:trPr>
                  <w:tblCellSpacing w:w="15" w:type="dxa"/>
                </w:trPr>
                <w:tc>
                  <w:tcPr>
                    <w:tcW w:w="50" w:type="pct"/>
                    <w:hideMark/>
                  </w:tcPr>
                  <w:p w14:paraId="7430F700" w14:textId="77777777" w:rsidR="00F614ED" w:rsidRDefault="00F614ED" w:rsidP="00C96245">
                    <w:pPr>
                      <w:pStyle w:val="Bibliography"/>
                      <w:rPr>
                        <w:noProof/>
                      </w:rPr>
                    </w:pPr>
                    <w:r>
                      <w:rPr>
                        <w:noProof/>
                      </w:rPr>
                      <w:t xml:space="preserve">[28] </w:t>
                    </w:r>
                  </w:p>
                </w:tc>
                <w:tc>
                  <w:tcPr>
                    <w:tcW w:w="0" w:type="auto"/>
                    <w:hideMark/>
                  </w:tcPr>
                  <w:p w14:paraId="1580AF4B" w14:textId="77777777" w:rsidR="00F614ED" w:rsidRDefault="00F614ED" w:rsidP="00C96245">
                    <w:pPr>
                      <w:pStyle w:val="Bibliography"/>
                      <w:rPr>
                        <w:noProof/>
                      </w:rPr>
                    </w:pPr>
                    <w:r>
                      <w:rPr>
                        <w:noProof/>
                      </w:rPr>
                      <w:t xml:space="preserve">X. Chen and P. Jia, “A comparative analysis of accessibility measures by the two-step floating catchment area (2SFCA) method,” </w:t>
                    </w:r>
                    <w:r>
                      <w:rPr>
                        <w:i/>
                        <w:iCs/>
                        <w:noProof/>
                      </w:rPr>
                      <w:t xml:space="preserve">International Journal of Geographical Information Science, </w:t>
                    </w:r>
                    <w:r>
                      <w:rPr>
                        <w:noProof/>
                      </w:rPr>
                      <w:t xml:space="preserve">vol. 33, pp. 1739-1758, 3 2019. </w:t>
                    </w:r>
                  </w:p>
                </w:tc>
              </w:tr>
              <w:tr w:rsidR="00F614ED" w14:paraId="3C594C8E" w14:textId="77777777" w:rsidTr="00C96245">
                <w:trPr>
                  <w:tblCellSpacing w:w="15" w:type="dxa"/>
                </w:trPr>
                <w:tc>
                  <w:tcPr>
                    <w:tcW w:w="50" w:type="pct"/>
                    <w:hideMark/>
                  </w:tcPr>
                  <w:p w14:paraId="742D2815" w14:textId="77777777" w:rsidR="00F614ED" w:rsidRDefault="00F614ED" w:rsidP="00C96245">
                    <w:pPr>
                      <w:pStyle w:val="Bibliography"/>
                      <w:rPr>
                        <w:noProof/>
                      </w:rPr>
                    </w:pPr>
                    <w:r>
                      <w:rPr>
                        <w:noProof/>
                      </w:rPr>
                      <w:t xml:space="preserve">[29] </w:t>
                    </w:r>
                  </w:p>
                </w:tc>
                <w:tc>
                  <w:tcPr>
                    <w:tcW w:w="0" w:type="auto"/>
                    <w:hideMark/>
                  </w:tcPr>
                  <w:p w14:paraId="0367B361" w14:textId="77777777" w:rsidR="00F614ED" w:rsidRDefault="00F614ED" w:rsidP="00C96245">
                    <w:pPr>
                      <w:pStyle w:val="Bibliography"/>
                      <w:rPr>
                        <w:noProof/>
                      </w:rPr>
                    </w:pPr>
                    <w:r>
                      <w:rPr>
                        <w:noProof/>
                      </w:rPr>
                      <w:t xml:space="preserve">Transport for London, Travel in London: report 11, London: Transport for London, 2018. </w:t>
                    </w:r>
                  </w:p>
                </w:tc>
              </w:tr>
              <w:tr w:rsidR="00F614ED" w14:paraId="29D47E1A" w14:textId="77777777" w:rsidTr="00C96245">
                <w:trPr>
                  <w:tblCellSpacing w:w="15" w:type="dxa"/>
                </w:trPr>
                <w:tc>
                  <w:tcPr>
                    <w:tcW w:w="50" w:type="pct"/>
                    <w:hideMark/>
                  </w:tcPr>
                  <w:p w14:paraId="48DAC5E4" w14:textId="77777777" w:rsidR="00F614ED" w:rsidRDefault="00F614ED" w:rsidP="00C96245">
                    <w:pPr>
                      <w:pStyle w:val="Bibliography"/>
                      <w:rPr>
                        <w:noProof/>
                      </w:rPr>
                    </w:pPr>
                    <w:r>
                      <w:rPr>
                        <w:noProof/>
                      </w:rPr>
                      <w:t xml:space="preserve">[30] </w:t>
                    </w:r>
                  </w:p>
                </w:tc>
                <w:tc>
                  <w:tcPr>
                    <w:tcW w:w="0" w:type="auto"/>
                    <w:hideMark/>
                  </w:tcPr>
                  <w:p w14:paraId="0BE6A1A9" w14:textId="77777777" w:rsidR="00F614ED" w:rsidRDefault="00F614ED" w:rsidP="00C96245">
                    <w:pPr>
                      <w:pStyle w:val="Bibliography"/>
                      <w:rPr>
                        <w:noProof/>
                      </w:rPr>
                    </w:pPr>
                    <w:r>
                      <w:rPr>
                        <w:noProof/>
                      </w:rPr>
                      <w:t>Transport for London, “Plan a journey,” Transport for London, London, 2019.</w:t>
                    </w:r>
                  </w:p>
                </w:tc>
              </w:tr>
              <w:tr w:rsidR="00F614ED" w14:paraId="5532E757" w14:textId="77777777" w:rsidTr="00C96245">
                <w:trPr>
                  <w:tblCellSpacing w:w="15" w:type="dxa"/>
                </w:trPr>
                <w:tc>
                  <w:tcPr>
                    <w:tcW w:w="50" w:type="pct"/>
                    <w:hideMark/>
                  </w:tcPr>
                  <w:p w14:paraId="57F67DA4" w14:textId="77777777" w:rsidR="00F614ED" w:rsidRDefault="00F614ED" w:rsidP="00C96245">
                    <w:pPr>
                      <w:pStyle w:val="Bibliography"/>
                      <w:rPr>
                        <w:noProof/>
                      </w:rPr>
                    </w:pPr>
                    <w:r>
                      <w:rPr>
                        <w:noProof/>
                      </w:rPr>
                      <w:lastRenderedPageBreak/>
                      <w:t xml:space="preserve">[31] </w:t>
                    </w:r>
                  </w:p>
                </w:tc>
                <w:tc>
                  <w:tcPr>
                    <w:tcW w:w="0" w:type="auto"/>
                    <w:hideMark/>
                  </w:tcPr>
                  <w:p w14:paraId="263EE062" w14:textId="77777777" w:rsidR="00F614ED" w:rsidRDefault="00F614ED" w:rsidP="00C96245">
                    <w:pPr>
                      <w:pStyle w:val="Bibliography"/>
                      <w:rPr>
                        <w:noProof/>
                      </w:rPr>
                    </w:pPr>
                    <w:r>
                      <w:rPr>
                        <w:noProof/>
                      </w:rPr>
                      <w:t>Transport for London, “Transport for London unified API,” Transport for London, London, 2019.</w:t>
                    </w:r>
                  </w:p>
                </w:tc>
              </w:tr>
              <w:tr w:rsidR="00F614ED" w14:paraId="1E564D22" w14:textId="77777777" w:rsidTr="00C96245">
                <w:trPr>
                  <w:tblCellSpacing w:w="15" w:type="dxa"/>
                </w:trPr>
                <w:tc>
                  <w:tcPr>
                    <w:tcW w:w="50" w:type="pct"/>
                    <w:hideMark/>
                  </w:tcPr>
                  <w:p w14:paraId="1CE1E959" w14:textId="77777777" w:rsidR="00F614ED" w:rsidRDefault="00F614ED" w:rsidP="00C96245">
                    <w:pPr>
                      <w:pStyle w:val="Bibliography"/>
                      <w:rPr>
                        <w:noProof/>
                      </w:rPr>
                    </w:pPr>
                    <w:r>
                      <w:rPr>
                        <w:noProof/>
                      </w:rPr>
                      <w:t xml:space="preserve">[32] </w:t>
                    </w:r>
                  </w:p>
                </w:tc>
                <w:tc>
                  <w:tcPr>
                    <w:tcW w:w="0" w:type="auto"/>
                    <w:hideMark/>
                  </w:tcPr>
                  <w:p w14:paraId="21C1AEA9" w14:textId="77777777" w:rsidR="00F614ED" w:rsidRDefault="00F614ED" w:rsidP="00C96245">
                    <w:pPr>
                      <w:pStyle w:val="Bibliography"/>
                      <w:rPr>
                        <w:noProof/>
                      </w:rPr>
                    </w:pPr>
                    <w:r>
                      <w:rPr>
                        <w:noProof/>
                      </w:rPr>
                      <w:t xml:space="preserve">L. Anselin, “Under the hood: issues in the specification and interpretation of spatial regression models,” </w:t>
                    </w:r>
                    <w:r>
                      <w:rPr>
                        <w:i/>
                        <w:iCs/>
                        <w:noProof/>
                      </w:rPr>
                      <w:t xml:space="preserve">Agricultural Economics, </w:t>
                    </w:r>
                    <w:r>
                      <w:rPr>
                        <w:noProof/>
                      </w:rPr>
                      <w:t xml:space="preserve">vol. 27, pp. 247-267, 11 2002. </w:t>
                    </w:r>
                  </w:p>
                </w:tc>
              </w:tr>
              <w:tr w:rsidR="00F614ED" w14:paraId="38E7A01B" w14:textId="77777777" w:rsidTr="00C96245">
                <w:trPr>
                  <w:tblCellSpacing w:w="15" w:type="dxa"/>
                </w:trPr>
                <w:tc>
                  <w:tcPr>
                    <w:tcW w:w="50" w:type="pct"/>
                    <w:hideMark/>
                  </w:tcPr>
                  <w:p w14:paraId="6FD9CC9E" w14:textId="77777777" w:rsidR="00F614ED" w:rsidRDefault="00F614ED" w:rsidP="00C96245">
                    <w:pPr>
                      <w:pStyle w:val="Bibliography"/>
                      <w:rPr>
                        <w:noProof/>
                      </w:rPr>
                    </w:pPr>
                    <w:r>
                      <w:rPr>
                        <w:noProof/>
                      </w:rPr>
                      <w:t xml:space="preserve">[33] </w:t>
                    </w:r>
                  </w:p>
                </w:tc>
                <w:tc>
                  <w:tcPr>
                    <w:tcW w:w="0" w:type="auto"/>
                    <w:hideMark/>
                  </w:tcPr>
                  <w:p w14:paraId="118BBD3E" w14:textId="77777777" w:rsidR="00F614ED" w:rsidRDefault="00F614ED" w:rsidP="00C96245">
                    <w:pPr>
                      <w:pStyle w:val="Bibliography"/>
                      <w:rPr>
                        <w:noProof/>
                      </w:rPr>
                    </w:pPr>
                    <w:r>
                      <w:rPr>
                        <w:noProof/>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F614ED" w14:paraId="62BEABF2" w14:textId="77777777" w:rsidTr="00C96245">
                <w:trPr>
                  <w:tblCellSpacing w:w="15" w:type="dxa"/>
                </w:trPr>
                <w:tc>
                  <w:tcPr>
                    <w:tcW w:w="50" w:type="pct"/>
                    <w:hideMark/>
                  </w:tcPr>
                  <w:p w14:paraId="28F60892" w14:textId="77777777" w:rsidR="00F614ED" w:rsidRDefault="00F614ED" w:rsidP="00C96245">
                    <w:pPr>
                      <w:pStyle w:val="Bibliography"/>
                      <w:rPr>
                        <w:noProof/>
                      </w:rPr>
                    </w:pPr>
                    <w:r>
                      <w:rPr>
                        <w:noProof/>
                      </w:rPr>
                      <w:t xml:space="preserve">[34] </w:t>
                    </w:r>
                  </w:p>
                </w:tc>
                <w:tc>
                  <w:tcPr>
                    <w:tcW w:w="0" w:type="auto"/>
                    <w:hideMark/>
                  </w:tcPr>
                  <w:p w14:paraId="01B39DF0" w14:textId="77777777" w:rsidR="00F614ED" w:rsidRDefault="00F614ED" w:rsidP="00C96245">
                    <w:pPr>
                      <w:pStyle w:val="Bibliography"/>
                      <w:rPr>
                        <w:noProof/>
                      </w:rPr>
                    </w:pPr>
                    <w:r>
                      <w:rPr>
                        <w:noProof/>
                      </w:rPr>
                      <w:t>J. Nurden, “Southeastern and Southern trains voted among worst services in Britain,” 2018. [Online]. Available: https://www.kentonline.co.uk/kent/news/commuters-vent-their-anger-on-158556/. [Accessed 1 August 2019].</w:t>
                    </w:r>
                  </w:p>
                </w:tc>
              </w:tr>
              <w:tr w:rsidR="00F614ED" w14:paraId="7D1FC154" w14:textId="77777777" w:rsidTr="00C96245">
                <w:trPr>
                  <w:tblCellSpacing w:w="15" w:type="dxa"/>
                </w:trPr>
                <w:tc>
                  <w:tcPr>
                    <w:tcW w:w="50" w:type="pct"/>
                    <w:hideMark/>
                  </w:tcPr>
                  <w:p w14:paraId="47D73FC1" w14:textId="77777777" w:rsidR="00F614ED" w:rsidRDefault="00F614ED" w:rsidP="00C96245">
                    <w:pPr>
                      <w:pStyle w:val="Bibliography"/>
                      <w:rPr>
                        <w:noProof/>
                      </w:rPr>
                    </w:pPr>
                    <w:r>
                      <w:rPr>
                        <w:noProof/>
                      </w:rPr>
                      <w:t xml:space="preserve">[35] </w:t>
                    </w:r>
                  </w:p>
                </w:tc>
                <w:tc>
                  <w:tcPr>
                    <w:tcW w:w="0" w:type="auto"/>
                    <w:hideMark/>
                  </w:tcPr>
                  <w:p w14:paraId="27B59B9E" w14:textId="77777777" w:rsidR="00F614ED" w:rsidRDefault="00F614ED" w:rsidP="00C96245">
                    <w:pPr>
                      <w:pStyle w:val="Bibliography"/>
                      <w:rPr>
                        <w:noProof/>
                      </w:rPr>
                    </w:pPr>
                    <w:r>
                      <w:rPr>
                        <w:noProof/>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F614ED" w14:paraId="7F4A8A16" w14:textId="77777777" w:rsidTr="00C96245">
                <w:trPr>
                  <w:tblCellSpacing w:w="15" w:type="dxa"/>
                </w:trPr>
                <w:tc>
                  <w:tcPr>
                    <w:tcW w:w="50" w:type="pct"/>
                    <w:hideMark/>
                  </w:tcPr>
                  <w:p w14:paraId="4648B7EA" w14:textId="77777777" w:rsidR="00F614ED" w:rsidRDefault="00F614ED" w:rsidP="00C96245">
                    <w:pPr>
                      <w:pStyle w:val="Bibliography"/>
                      <w:rPr>
                        <w:noProof/>
                      </w:rPr>
                    </w:pPr>
                    <w:r>
                      <w:rPr>
                        <w:noProof/>
                      </w:rPr>
                      <w:t xml:space="preserve">[36] </w:t>
                    </w:r>
                  </w:p>
                </w:tc>
                <w:tc>
                  <w:tcPr>
                    <w:tcW w:w="0" w:type="auto"/>
                    <w:hideMark/>
                  </w:tcPr>
                  <w:p w14:paraId="6EC46459" w14:textId="77777777" w:rsidR="00F614ED" w:rsidRDefault="00F614ED" w:rsidP="00C96245">
                    <w:pPr>
                      <w:pStyle w:val="Bibliography"/>
                      <w:rPr>
                        <w:noProof/>
                      </w:rPr>
                    </w:pPr>
                    <w:r>
                      <w:rPr>
                        <w:noProof/>
                      </w:rPr>
                      <w:t xml:space="preserve">S. A. Fotheringham, C. Brundson and M. Charlton, Geographically weighted regression: the analysis of spatially varying relationships, John Wiley &amp; Sons, 2002. </w:t>
                    </w:r>
                  </w:p>
                </w:tc>
              </w:tr>
              <w:tr w:rsidR="00F614ED" w14:paraId="6B44A421" w14:textId="77777777" w:rsidTr="00C96245">
                <w:trPr>
                  <w:tblCellSpacing w:w="15" w:type="dxa"/>
                </w:trPr>
                <w:tc>
                  <w:tcPr>
                    <w:tcW w:w="50" w:type="pct"/>
                    <w:hideMark/>
                  </w:tcPr>
                  <w:p w14:paraId="69A07396" w14:textId="77777777" w:rsidR="00F614ED" w:rsidRDefault="00F614ED" w:rsidP="00C96245">
                    <w:pPr>
                      <w:pStyle w:val="Bibliography"/>
                      <w:rPr>
                        <w:noProof/>
                      </w:rPr>
                    </w:pPr>
                    <w:r>
                      <w:rPr>
                        <w:noProof/>
                      </w:rPr>
                      <w:t xml:space="preserve">[37] </w:t>
                    </w:r>
                  </w:p>
                </w:tc>
                <w:tc>
                  <w:tcPr>
                    <w:tcW w:w="0" w:type="auto"/>
                    <w:hideMark/>
                  </w:tcPr>
                  <w:p w14:paraId="4B7F3C99" w14:textId="77777777" w:rsidR="00F614ED" w:rsidRDefault="00F614ED" w:rsidP="00C96245">
                    <w:pPr>
                      <w:pStyle w:val="Bibliography"/>
                      <w:rPr>
                        <w:noProof/>
                      </w:rPr>
                    </w:pPr>
                    <w:r>
                      <w:rPr>
                        <w:noProof/>
                      </w:rPr>
                      <w:t>Crossrail 2, “Crossrail 2: supporting growth in the South East,” 2019. [Online]. Available: https://crossrail2.co.uk. [Accessed 1 August 2019].</w:t>
                    </w:r>
                  </w:p>
                </w:tc>
              </w:tr>
              <w:tr w:rsidR="00F614ED" w14:paraId="733139CB" w14:textId="77777777" w:rsidTr="00C96245">
                <w:trPr>
                  <w:tblCellSpacing w:w="15" w:type="dxa"/>
                </w:trPr>
                <w:tc>
                  <w:tcPr>
                    <w:tcW w:w="50" w:type="pct"/>
                    <w:hideMark/>
                  </w:tcPr>
                  <w:p w14:paraId="43596B11" w14:textId="77777777" w:rsidR="00F614ED" w:rsidRDefault="00F614ED" w:rsidP="00C96245">
                    <w:pPr>
                      <w:pStyle w:val="Bibliography"/>
                      <w:rPr>
                        <w:noProof/>
                      </w:rPr>
                    </w:pPr>
                    <w:r>
                      <w:rPr>
                        <w:noProof/>
                      </w:rPr>
                      <w:t xml:space="preserve">[38] </w:t>
                    </w:r>
                  </w:p>
                </w:tc>
                <w:tc>
                  <w:tcPr>
                    <w:tcW w:w="0" w:type="auto"/>
                    <w:hideMark/>
                  </w:tcPr>
                  <w:p w14:paraId="586D465D" w14:textId="77777777" w:rsidR="00F614ED" w:rsidRDefault="00F614ED" w:rsidP="00C96245">
                    <w:pPr>
                      <w:pStyle w:val="Bibliography"/>
                      <w:rPr>
                        <w:noProof/>
                      </w:rPr>
                    </w:pPr>
                    <w:r>
                      <w:rPr>
                        <w:noProof/>
                      </w:rPr>
                      <w:t xml:space="preserve">G. Papadogeorgou, C. Choirat and C. M. Zigler, “Adjusting for unmeasured spatial confounding with distance adjusted propensity score matching,” </w:t>
                    </w:r>
                    <w:r>
                      <w:rPr>
                        <w:i/>
                        <w:iCs/>
                        <w:noProof/>
                      </w:rPr>
                      <w:t xml:space="preserve">Biostatistics, </w:t>
                    </w:r>
                    <w:r>
                      <w:rPr>
                        <w:noProof/>
                      </w:rPr>
                      <w:t xml:space="preserve">vol. 20, pp. 256-272, 1 2018. </w:t>
                    </w:r>
                  </w:p>
                </w:tc>
              </w:tr>
            </w:tbl>
            <w:p w14:paraId="4283230C" w14:textId="77777777" w:rsidR="00F614ED" w:rsidRDefault="00F614ED" w:rsidP="00F614ED">
              <w:pPr>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6732F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A7290" w14:textId="77777777" w:rsidR="00E64A0A" w:rsidRDefault="00E64A0A" w:rsidP="00736D38">
      <w:pPr>
        <w:spacing w:after="0" w:line="240" w:lineRule="auto"/>
      </w:pPr>
      <w:r>
        <w:separator/>
      </w:r>
    </w:p>
  </w:endnote>
  <w:endnote w:type="continuationSeparator" w:id="0">
    <w:p w14:paraId="2E17040B" w14:textId="77777777" w:rsidR="00E64A0A" w:rsidRDefault="00E64A0A"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D15687" w:rsidRDefault="00D156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D15687" w:rsidRDefault="00D156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D1799" w14:textId="77777777" w:rsidR="00E64A0A" w:rsidRDefault="00E64A0A" w:rsidP="00736D38">
      <w:pPr>
        <w:spacing w:after="0" w:line="240" w:lineRule="auto"/>
      </w:pPr>
      <w:r>
        <w:separator/>
      </w:r>
    </w:p>
  </w:footnote>
  <w:footnote w:type="continuationSeparator" w:id="0">
    <w:p w14:paraId="2C142702" w14:textId="77777777" w:rsidR="00E64A0A" w:rsidRDefault="00E64A0A" w:rsidP="00736D38">
      <w:pPr>
        <w:spacing w:after="0" w:line="240" w:lineRule="auto"/>
      </w:pPr>
      <w:r>
        <w:continuationSeparator/>
      </w:r>
    </w:p>
  </w:footnote>
  <w:footnote w:id="1">
    <w:p w14:paraId="40A36CEF" w14:textId="2F4094F6" w:rsidR="00D15687" w:rsidRDefault="00D15687">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46C83232" w:rsidR="00D15687" w:rsidRDefault="00D15687">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392C1C" w:rsidRPr="00392C1C">
            <w:rPr>
              <w:noProof/>
            </w:rPr>
            <w:t>[29]</w:t>
          </w:r>
          <w:r>
            <w:fldChar w:fldCharType="end"/>
          </w:r>
        </w:sdtContent>
      </w:sdt>
      <w:r>
        <w:t xml:space="preserve">, I omit </w:t>
      </w:r>
      <w:r w:rsidR="008A295C">
        <w:t>cycling</w:t>
      </w:r>
      <w:r>
        <w:t xml:space="preserve"> options from this study to avoid </w:t>
      </w:r>
      <w:r w:rsidR="008A295C">
        <w:t>using overly optimistic</w:t>
      </w:r>
      <w:r>
        <w:t xml:space="preserve"> travel times.</w:t>
      </w:r>
    </w:p>
  </w:footnote>
  <w:footnote w:id="3">
    <w:p w14:paraId="41B0C814" w14:textId="4BFF0701" w:rsidR="00D15687" w:rsidRDefault="00D15687">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D15687" w:rsidRDefault="00D15687">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60E518E6" w:rsidR="00D15687" w:rsidRDefault="00D15687">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D15687" w:rsidRDefault="00D15687"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2F3"/>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7B57"/>
    <w:rsid w:val="00271085"/>
    <w:rsid w:val="00271942"/>
    <w:rsid w:val="00273307"/>
    <w:rsid w:val="00283966"/>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2C1C"/>
    <w:rsid w:val="00393956"/>
    <w:rsid w:val="0039408B"/>
    <w:rsid w:val="0039410F"/>
    <w:rsid w:val="003A3F90"/>
    <w:rsid w:val="003A6ACE"/>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4F1E"/>
    <w:rsid w:val="00B85A9B"/>
    <w:rsid w:val="00B93BDD"/>
    <w:rsid w:val="00B94D60"/>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41D3"/>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44605"/>
    <w:rsid w:val="00E543E6"/>
    <w:rsid w:val="00E57860"/>
    <w:rsid w:val="00E64A0A"/>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B2237C65-F847-4CD5-9B11-0D63E3739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TotalTime>
  <Pages>52</Pages>
  <Words>13552</Words>
  <Characters>72099</Characters>
  <Application>Microsoft Office Word</Application>
  <DocSecurity>0</DocSecurity>
  <Lines>1335</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51</cp:revision>
  <dcterms:created xsi:type="dcterms:W3CDTF">2019-07-31T11:09:00Z</dcterms:created>
  <dcterms:modified xsi:type="dcterms:W3CDTF">2019-08-06T12:28:00Z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